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BC08A" w14:textId="77777777" w:rsidR="00077A7F" w:rsidRDefault="00077A7F" w:rsidP="00241826">
      <w:pPr>
        <w:ind w:right="-94"/>
        <w:jc w:val="center"/>
        <w:rPr>
          <w:rFonts w:cs="Arial"/>
          <w:b/>
        </w:rPr>
      </w:pPr>
    </w:p>
    <w:p w14:paraId="23207839" w14:textId="743020E3" w:rsidR="00491BA2" w:rsidRPr="001720F5" w:rsidRDefault="00AA09A2" w:rsidP="00241826">
      <w:pPr>
        <w:ind w:right="-94"/>
        <w:jc w:val="center"/>
        <w:rPr>
          <w:rFonts w:cs="Arial"/>
          <w:b/>
          <w:lang w:val="es-ES_tradnl"/>
        </w:rPr>
      </w:pPr>
      <w:r w:rsidRPr="001720F5">
        <w:rPr>
          <w:rFonts w:cs="Arial"/>
          <w:b/>
        </w:rPr>
        <w:t xml:space="preserve">UTILIDAD </w:t>
      </w:r>
      <w:r w:rsidR="004B72C3" w:rsidRPr="001720F5">
        <w:rPr>
          <w:rFonts w:cs="Arial"/>
          <w:b/>
          <w:lang w:val="es-ES_tradnl"/>
        </w:rPr>
        <w:t xml:space="preserve">DE </w:t>
      </w:r>
      <w:r w:rsidR="004B72C3" w:rsidRPr="001720F5">
        <w:rPr>
          <w:rFonts w:cs="Arial"/>
          <w:b/>
          <w:i/>
          <w:lang w:val="es-ES_tradnl"/>
        </w:rPr>
        <w:t xml:space="preserve">MENOPAUSE RATING SCALE </w:t>
      </w:r>
      <w:r w:rsidR="004B72C3" w:rsidRPr="001720F5">
        <w:rPr>
          <w:rFonts w:cs="Arial"/>
          <w:b/>
          <w:lang w:val="es-ES_tradnl"/>
        </w:rPr>
        <w:t>(MRS)</w:t>
      </w:r>
    </w:p>
    <w:p w14:paraId="2FB0D848" w14:textId="54304ABA" w:rsidR="004B72C3" w:rsidRPr="001720F5" w:rsidRDefault="004B72C3" w:rsidP="00241826">
      <w:pPr>
        <w:ind w:right="-94"/>
        <w:jc w:val="center"/>
        <w:rPr>
          <w:rFonts w:cs="Arial"/>
          <w:b/>
          <w:lang w:val="es-ES_tradnl"/>
        </w:rPr>
      </w:pPr>
      <w:r w:rsidRPr="001720F5">
        <w:rPr>
          <w:rFonts w:cs="Arial"/>
          <w:b/>
          <w:lang w:val="es-ES_tradnl"/>
        </w:rPr>
        <w:t>EN INDÍGENAS COLOMBIANAS</w:t>
      </w:r>
      <w:r w:rsidR="0022029B" w:rsidRPr="001720F5">
        <w:rPr>
          <w:rFonts w:cs="Arial"/>
          <w:b/>
        </w:rPr>
        <w:t xml:space="preserve"> </w:t>
      </w:r>
      <w:r w:rsidR="00E10B8D" w:rsidRPr="001720F5">
        <w:rPr>
          <w:rFonts w:cs="Arial"/>
          <w:b/>
        </w:rPr>
        <w:t>EN</w:t>
      </w:r>
      <w:r w:rsidR="0022029B" w:rsidRPr="001720F5">
        <w:rPr>
          <w:rFonts w:cs="Arial"/>
          <w:b/>
        </w:rPr>
        <w:t xml:space="preserve"> CLIMATERIO </w:t>
      </w:r>
      <w:r w:rsidR="005B450D" w:rsidRPr="001720F5">
        <w:rPr>
          <w:rFonts w:cs="Arial"/>
          <w:b/>
          <w:lang w:val="es-ES_tradnl"/>
        </w:rPr>
        <w:t>(*)</w:t>
      </w:r>
    </w:p>
    <w:p w14:paraId="2E661720" w14:textId="77777777" w:rsidR="004A723E" w:rsidRPr="001720F5" w:rsidRDefault="004A723E" w:rsidP="00241826">
      <w:pPr>
        <w:ind w:right="-94"/>
        <w:jc w:val="center"/>
        <w:rPr>
          <w:rFonts w:cs="Arial"/>
          <w:b/>
          <w:lang w:val="es-ES_tradnl"/>
        </w:rPr>
      </w:pPr>
    </w:p>
    <w:p w14:paraId="1D91FFB8" w14:textId="77777777" w:rsidR="004A723E" w:rsidRPr="001720F5" w:rsidRDefault="004A723E" w:rsidP="00241826">
      <w:pPr>
        <w:ind w:right="-94"/>
        <w:jc w:val="center"/>
        <w:rPr>
          <w:rFonts w:cs="Arial"/>
          <w:b/>
          <w:lang w:val="en-US"/>
        </w:rPr>
      </w:pPr>
      <w:r w:rsidRPr="001720F5">
        <w:rPr>
          <w:rFonts w:cs="Arial"/>
          <w:b/>
          <w:lang w:val="en-US"/>
        </w:rPr>
        <w:t>VALIDITY AND RELIABILITY OF MENOPAUSE RATING</w:t>
      </w:r>
    </w:p>
    <w:p w14:paraId="050BE833" w14:textId="77777777" w:rsidR="004B72C3" w:rsidRPr="001720F5" w:rsidRDefault="004A723E" w:rsidP="00241826">
      <w:pPr>
        <w:ind w:right="-94"/>
        <w:jc w:val="center"/>
        <w:rPr>
          <w:rFonts w:cs="Arial"/>
          <w:b/>
          <w:lang w:val="en-US"/>
        </w:rPr>
      </w:pPr>
      <w:r w:rsidRPr="001720F5">
        <w:rPr>
          <w:rFonts w:cs="Arial"/>
          <w:b/>
          <w:lang w:val="en-US"/>
        </w:rPr>
        <w:t>SCALE IN COLOMBIAN INDIGENOUS POPULATION</w:t>
      </w:r>
      <w:r w:rsidRPr="001720F5">
        <w:rPr>
          <w:rFonts w:cs="Arial"/>
          <w:b/>
          <w:lang w:val="en-US"/>
        </w:rPr>
        <w:cr/>
      </w:r>
    </w:p>
    <w:p w14:paraId="7310366A" w14:textId="77777777" w:rsidR="00312F4D" w:rsidRPr="00C57719" w:rsidRDefault="00312F4D" w:rsidP="00E10B8D">
      <w:pPr>
        <w:ind w:right="-94"/>
        <w:rPr>
          <w:rFonts w:cs="Arial"/>
          <w:b/>
          <w:lang w:val="en-US"/>
        </w:rPr>
      </w:pPr>
    </w:p>
    <w:p w14:paraId="1D89F904" w14:textId="77777777" w:rsidR="00312F4D" w:rsidRPr="00312F4D" w:rsidRDefault="00312F4D" w:rsidP="00312F4D">
      <w:pPr>
        <w:jc w:val="center"/>
        <w:rPr>
          <w:rFonts w:cs="Arial"/>
          <w:lang w:val="es-MX"/>
        </w:rPr>
      </w:pPr>
      <w:r>
        <w:rPr>
          <w:rFonts w:cs="Arial"/>
        </w:rPr>
        <w:t>Título Corto:</w:t>
      </w:r>
      <w:r>
        <w:rPr>
          <w:rFonts w:cs="Arial"/>
          <w:lang w:val="es-MX"/>
        </w:rPr>
        <w:t xml:space="preserve"> </w:t>
      </w:r>
      <w:r w:rsidRPr="00312F4D">
        <w:rPr>
          <w:rFonts w:cs="Arial"/>
          <w:lang w:val="es-MX"/>
        </w:rPr>
        <w:t>UTILIDAD DE MENOPAUSE RATING SCALE (MRS)</w:t>
      </w:r>
    </w:p>
    <w:p w14:paraId="656D15CC" w14:textId="5122E0CC" w:rsidR="00312F4D" w:rsidRDefault="00312F4D" w:rsidP="00312F4D">
      <w:pPr>
        <w:jc w:val="center"/>
        <w:rPr>
          <w:b/>
          <w:u w:val="single"/>
          <w:lang w:val="es-CO"/>
        </w:rPr>
      </w:pPr>
      <w:r w:rsidRPr="00312F4D">
        <w:rPr>
          <w:rFonts w:cs="Arial"/>
          <w:lang w:val="es-MX"/>
        </w:rPr>
        <w:t>EN INDÍGENAS</w:t>
      </w:r>
    </w:p>
    <w:p w14:paraId="24EA1B90" w14:textId="77777777" w:rsidR="00312F4D" w:rsidRPr="00312F4D" w:rsidRDefault="00312F4D" w:rsidP="00312F4D">
      <w:pPr>
        <w:jc w:val="center"/>
      </w:pPr>
    </w:p>
    <w:p w14:paraId="0517C75A" w14:textId="171E4D34" w:rsidR="00312F4D" w:rsidRPr="00312F4D" w:rsidRDefault="00312F4D" w:rsidP="00312F4D">
      <w:pPr>
        <w:pStyle w:val="Default"/>
        <w:rPr>
          <w:rFonts w:ascii="Arial" w:hAnsi="Arial"/>
        </w:rPr>
      </w:pPr>
      <w:r w:rsidRPr="00312F4D">
        <w:rPr>
          <w:rFonts w:ascii="Arial" w:hAnsi="Arial"/>
          <w:color w:val="auto"/>
        </w:rPr>
        <w:t>Álvaro Monterrosa-Castro</w:t>
      </w:r>
      <w:r w:rsidR="00C04136" w:rsidRPr="00C04136">
        <w:rPr>
          <w:rFonts w:ascii="Arial" w:hAnsi="Arial"/>
          <w:color w:val="auto"/>
          <w:vertAlign w:val="superscript"/>
        </w:rPr>
        <w:t>1</w:t>
      </w:r>
      <w:r w:rsidRPr="00312F4D">
        <w:rPr>
          <w:rFonts w:ascii="Arial" w:hAnsi="Arial"/>
          <w:color w:val="auto"/>
        </w:rPr>
        <w:t>, Ángel José Paternina-Caicedo</w:t>
      </w:r>
      <w:r w:rsidR="00BD354B">
        <w:rPr>
          <w:rFonts w:ascii="Arial" w:hAnsi="Arial"/>
          <w:color w:val="auto"/>
          <w:vertAlign w:val="superscript"/>
        </w:rPr>
        <w:t>2</w:t>
      </w:r>
      <w:r w:rsidRPr="00312F4D">
        <w:rPr>
          <w:rFonts w:ascii="Arial" w:hAnsi="Arial"/>
          <w:color w:val="auto"/>
        </w:rPr>
        <w:t xml:space="preserve">, </w:t>
      </w:r>
      <w:r>
        <w:rPr>
          <w:rFonts w:ascii="Arial" w:hAnsi="Arial"/>
          <w:color w:val="auto"/>
        </w:rPr>
        <w:t>Edwin Herazo-</w:t>
      </w:r>
      <w:r w:rsidRPr="00312F4D">
        <w:rPr>
          <w:rFonts w:ascii="Arial" w:hAnsi="Arial"/>
          <w:color w:val="auto"/>
        </w:rPr>
        <w:t>Acevedo</w:t>
      </w:r>
      <w:r w:rsidR="00BD354B">
        <w:rPr>
          <w:rFonts w:ascii="Arial" w:hAnsi="Arial"/>
          <w:color w:val="auto"/>
          <w:vertAlign w:val="superscript"/>
        </w:rPr>
        <w:t>3</w:t>
      </w:r>
      <w:r w:rsidRPr="00312F4D">
        <w:rPr>
          <w:rFonts w:ascii="Arial" w:hAnsi="Arial"/>
          <w:color w:val="auto"/>
        </w:rPr>
        <w:t xml:space="preserve">, </w:t>
      </w:r>
      <w:r>
        <w:rPr>
          <w:rFonts w:ascii="Arial" w:hAnsi="Arial"/>
          <w:color w:val="auto"/>
        </w:rPr>
        <w:t>Heidi Celina Oviedo-</w:t>
      </w:r>
      <w:r w:rsidRPr="00312F4D">
        <w:rPr>
          <w:rFonts w:ascii="Arial" w:hAnsi="Arial"/>
          <w:color w:val="auto"/>
        </w:rPr>
        <w:t>Acevedo</w:t>
      </w:r>
      <w:r w:rsidR="00BD354B">
        <w:rPr>
          <w:rFonts w:ascii="Arial" w:hAnsi="Arial"/>
          <w:color w:val="auto"/>
          <w:vertAlign w:val="superscript"/>
        </w:rPr>
        <w:t>4</w:t>
      </w:r>
      <w:r w:rsidRPr="00312F4D">
        <w:rPr>
          <w:rFonts w:ascii="Arial" w:hAnsi="Arial"/>
          <w:color w:val="auto"/>
        </w:rPr>
        <w:t>, Adalberto Campo-Arias</w:t>
      </w:r>
      <w:r w:rsidR="00BD354B">
        <w:rPr>
          <w:rFonts w:ascii="Arial" w:hAnsi="Arial"/>
          <w:color w:val="auto"/>
          <w:vertAlign w:val="superscript"/>
        </w:rPr>
        <w:t>5</w:t>
      </w:r>
    </w:p>
    <w:p w14:paraId="7C476BE2" w14:textId="77777777" w:rsidR="00312F4D" w:rsidRDefault="00312F4D" w:rsidP="00312F4D">
      <w:pPr>
        <w:jc w:val="center"/>
        <w:rPr>
          <w:rFonts w:cs="Arial"/>
        </w:rPr>
      </w:pPr>
    </w:p>
    <w:p w14:paraId="5B02B30A" w14:textId="77777777" w:rsidR="00312F4D" w:rsidRDefault="00312F4D" w:rsidP="00312F4D">
      <w:pPr>
        <w:jc w:val="both"/>
        <w:rPr>
          <w:rFonts w:cs="Arial"/>
          <w:lang w:val="es-MX"/>
        </w:rPr>
      </w:pPr>
    </w:p>
    <w:p w14:paraId="119B5CE1" w14:textId="26D43ADC" w:rsidR="00312F4D" w:rsidRPr="00312F4D" w:rsidRDefault="00312F4D" w:rsidP="00312F4D">
      <w:pPr>
        <w:jc w:val="both"/>
        <w:rPr>
          <w:rFonts w:cs="Arial"/>
        </w:rPr>
      </w:pPr>
      <w:r>
        <w:rPr>
          <w:rFonts w:cs="Arial"/>
          <w:b/>
        </w:rPr>
        <w:t>Para citar este artículo:</w:t>
      </w:r>
      <w:r>
        <w:rPr>
          <w:rFonts w:cs="Arial"/>
        </w:rPr>
        <w:t xml:space="preserve"> </w:t>
      </w:r>
      <w:r w:rsidR="00C04136" w:rsidRPr="00C04136">
        <w:rPr>
          <w:rFonts w:cs="Arial"/>
        </w:rPr>
        <w:t xml:space="preserve">Monterrosa-Castro </w:t>
      </w:r>
      <w:r w:rsidR="00C04136">
        <w:rPr>
          <w:rFonts w:cs="Arial"/>
        </w:rPr>
        <w:t xml:space="preserve">A, </w:t>
      </w:r>
      <w:r w:rsidR="00C04136" w:rsidRPr="00312F4D">
        <w:t>Paternina-Caicedo</w:t>
      </w:r>
      <w:r w:rsidR="00C04136">
        <w:t xml:space="preserve"> AJ,</w:t>
      </w:r>
      <w:r w:rsidR="00C04136" w:rsidRPr="00C04136">
        <w:t xml:space="preserve"> </w:t>
      </w:r>
      <w:proofErr w:type="spellStart"/>
      <w:r w:rsidR="00C04136">
        <w:t>Herazo</w:t>
      </w:r>
      <w:proofErr w:type="spellEnd"/>
      <w:r w:rsidR="00C04136">
        <w:t>-</w:t>
      </w:r>
      <w:r w:rsidR="00C04136" w:rsidRPr="00312F4D">
        <w:t>Acevedo</w:t>
      </w:r>
      <w:r w:rsidR="00C04136">
        <w:t xml:space="preserve"> E,</w:t>
      </w:r>
      <w:r w:rsidR="00C04136" w:rsidRPr="00C04136">
        <w:t xml:space="preserve"> </w:t>
      </w:r>
      <w:r w:rsidR="00C04136">
        <w:t>Oviedo-</w:t>
      </w:r>
      <w:r w:rsidR="00C04136" w:rsidRPr="00312F4D">
        <w:t>Acevedo</w:t>
      </w:r>
      <w:r w:rsidR="00C04136">
        <w:t xml:space="preserve"> HC, Campo-Arias A</w:t>
      </w:r>
      <w:r>
        <w:rPr>
          <w:rFonts w:cs="Arial"/>
        </w:rPr>
        <w:t>. U</w:t>
      </w:r>
      <w:r w:rsidRPr="00312F4D">
        <w:rPr>
          <w:rFonts w:cs="Arial"/>
        </w:rPr>
        <w:t xml:space="preserve">tilidad </w:t>
      </w:r>
      <w:r>
        <w:rPr>
          <w:rFonts w:cs="Arial"/>
        </w:rPr>
        <w:t xml:space="preserve">de </w:t>
      </w:r>
      <w:proofErr w:type="spellStart"/>
      <w:r>
        <w:rPr>
          <w:rFonts w:cs="Arial"/>
        </w:rPr>
        <w:t>menopause</w:t>
      </w:r>
      <w:proofErr w:type="spellEnd"/>
      <w:r>
        <w:rPr>
          <w:rFonts w:cs="Arial"/>
        </w:rPr>
        <w:t xml:space="preserve"> rating </w:t>
      </w:r>
      <w:proofErr w:type="spellStart"/>
      <w:r>
        <w:rPr>
          <w:rFonts w:cs="Arial"/>
        </w:rPr>
        <w:t>scale</w:t>
      </w:r>
      <w:proofErr w:type="spellEnd"/>
      <w:r>
        <w:rPr>
          <w:rFonts w:cs="Arial"/>
        </w:rPr>
        <w:t xml:space="preserve"> (</w:t>
      </w:r>
      <w:proofErr w:type="spellStart"/>
      <w:r>
        <w:rPr>
          <w:rFonts w:cs="Arial"/>
        </w:rPr>
        <w:t>mrs</w:t>
      </w:r>
      <w:proofErr w:type="spellEnd"/>
      <w:r>
        <w:rPr>
          <w:rFonts w:cs="Arial"/>
        </w:rPr>
        <w:t xml:space="preserve">) </w:t>
      </w:r>
      <w:r w:rsidRPr="00312F4D">
        <w:rPr>
          <w:rFonts w:cs="Arial"/>
        </w:rPr>
        <w:t>en indígenas colombianas en climaterio</w:t>
      </w:r>
      <w:r>
        <w:rPr>
          <w:rFonts w:cs="Arial"/>
        </w:rPr>
        <w:t>. Duazary. 201</w:t>
      </w:r>
      <w:r w:rsidR="00077A7F">
        <w:rPr>
          <w:rFonts w:cs="Arial"/>
        </w:rPr>
        <w:t>7</w:t>
      </w:r>
      <w:r>
        <w:rPr>
          <w:rFonts w:cs="Arial"/>
        </w:rPr>
        <w:t xml:space="preserve"> </w:t>
      </w:r>
      <w:r w:rsidR="00C04136">
        <w:rPr>
          <w:rFonts w:cs="Arial"/>
        </w:rPr>
        <w:t>enero</w:t>
      </w:r>
      <w:r>
        <w:rPr>
          <w:rFonts w:cs="Arial"/>
        </w:rPr>
        <w:t>; 1</w:t>
      </w:r>
      <w:r w:rsidR="00C04136">
        <w:rPr>
          <w:rFonts w:cs="Arial"/>
        </w:rPr>
        <w:t>4</w:t>
      </w:r>
      <w:r>
        <w:rPr>
          <w:rFonts w:cs="Arial"/>
        </w:rPr>
        <w:t xml:space="preserve"> (</w:t>
      </w:r>
      <w:r w:rsidR="00C04136">
        <w:rPr>
          <w:rFonts w:cs="Arial"/>
        </w:rPr>
        <w:t>1</w:t>
      </w:r>
      <w:r>
        <w:rPr>
          <w:rFonts w:cs="Arial"/>
        </w:rPr>
        <w:t xml:space="preserve">): </w:t>
      </w:r>
      <w:r>
        <w:rPr>
          <w:rFonts w:cs="Arial"/>
          <w:shd w:val="clear" w:color="auto" w:fill="FFFF00"/>
        </w:rPr>
        <w:t>xx-xx</w:t>
      </w:r>
    </w:p>
    <w:p w14:paraId="1046D9D7" w14:textId="77777777" w:rsidR="00312F4D" w:rsidRDefault="00312F4D" w:rsidP="00312F4D">
      <w:pPr>
        <w:jc w:val="both"/>
        <w:rPr>
          <w:rFonts w:cs="Arial"/>
          <w:shd w:val="clear" w:color="auto" w:fill="FFFF00"/>
        </w:rPr>
      </w:pPr>
    </w:p>
    <w:p w14:paraId="091FC621" w14:textId="39668C22" w:rsidR="00312F4D" w:rsidRDefault="00312F4D" w:rsidP="00312F4D">
      <w:pPr>
        <w:jc w:val="both"/>
        <w:rPr>
          <w:rFonts w:cs="Arial"/>
          <w:shd w:val="clear" w:color="auto" w:fill="FFFF00"/>
        </w:rPr>
      </w:pPr>
      <w:r>
        <w:rPr>
          <w:rFonts w:cs="Arial"/>
          <w:shd w:val="clear" w:color="auto" w:fill="FFFF00"/>
        </w:rPr>
        <w:t xml:space="preserve">Recibido en agosto </w:t>
      </w:r>
      <w:r w:rsidR="00C04136">
        <w:rPr>
          <w:rFonts w:cs="Arial"/>
          <w:shd w:val="clear" w:color="auto" w:fill="FFFF00"/>
        </w:rPr>
        <w:t>24</w:t>
      </w:r>
      <w:r>
        <w:rPr>
          <w:rFonts w:cs="Arial"/>
          <w:shd w:val="clear" w:color="auto" w:fill="FFFF00"/>
        </w:rPr>
        <w:t xml:space="preserve"> de 2015</w:t>
      </w:r>
    </w:p>
    <w:p w14:paraId="23009C3C" w14:textId="77777777" w:rsidR="00312F4D" w:rsidRDefault="00312F4D" w:rsidP="00312F4D">
      <w:pPr>
        <w:jc w:val="both"/>
        <w:rPr>
          <w:rFonts w:cs="Arial"/>
          <w:shd w:val="clear" w:color="auto" w:fill="FFFF00"/>
        </w:rPr>
      </w:pPr>
    </w:p>
    <w:p w14:paraId="69765EC5" w14:textId="32F6827E" w:rsidR="00312F4D" w:rsidRDefault="00312F4D" w:rsidP="00312F4D">
      <w:pPr>
        <w:jc w:val="both"/>
        <w:rPr>
          <w:rFonts w:cs="Arial"/>
        </w:rPr>
      </w:pPr>
      <w:r>
        <w:rPr>
          <w:rFonts w:cs="Arial"/>
          <w:shd w:val="clear" w:color="auto" w:fill="FFFF00"/>
        </w:rPr>
        <w:t xml:space="preserve">Aceptado en </w:t>
      </w:r>
      <w:r w:rsidR="00BD354B">
        <w:rPr>
          <w:rFonts w:cs="Arial"/>
          <w:shd w:val="clear" w:color="auto" w:fill="FFFF00"/>
        </w:rPr>
        <w:t>febrero 05</w:t>
      </w:r>
      <w:r>
        <w:rPr>
          <w:rFonts w:cs="Arial"/>
          <w:shd w:val="clear" w:color="auto" w:fill="FFFF00"/>
        </w:rPr>
        <w:t xml:space="preserve"> de 201</w:t>
      </w:r>
      <w:r w:rsidR="00BD354B">
        <w:rPr>
          <w:rFonts w:cs="Arial"/>
          <w:shd w:val="clear" w:color="auto" w:fill="FFFF00"/>
        </w:rPr>
        <w:t>6</w:t>
      </w:r>
    </w:p>
    <w:p w14:paraId="7D1E9583" w14:textId="77777777" w:rsidR="00312F4D" w:rsidRDefault="00312F4D" w:rsidP="00312F4D">
      <w:pPr>
        <w:jc w:val="both"/>
        <w:rPr>
          <w:rFonts w:cs="Arial"/>
        </w:rPr>
      </w:pPr>
    </w:p>
    <w:p w14:paraId="20992F87" w14:textId="1D5AFAD9" w:rsidR="00BD354B" w:rsidRDefault="00BD354B" w:rsidP="00BD354B">
      <w:pPr>
        <w:pStyle w:val="Default"/>
        <w:numPr>
          <w:ilvl w:val="0"/>
          <w:numId w:val="17"/>
        </w:numPr>
        <w:rPr>
          <w:rFonts w:ascii="Arial" w:hAnsi="Arial" w:cs="Arial"/>
          <w:lang w:val="es-ES_tradnl"/>
        </w:rPr>
      </w:pPr>
      <w:r>
        <w:rPr>
          <w:rFonts w:ascii="Arial" w:hAnsi="Arial" w:cs="Arial"/>
          <w:lang w:val="es-ES_tradnl"/>
        </w:rPr>
        <w:t xml:space="preserve">MD. </w:t>
      </w:r>
      <w:r w:rsidR="00C04136" w:rsidRPr="00C04136">
        <w:rPr>
          <w:rFonts w:ascii="Arial" w:hAnsi="Arial" w:cs="Arial"/>
          <w:lang w:val="es-ES_tradnl"/>
        </w:rPr>
        <w:t>Grupo de investigación “Salud de la Mujer”, Facultad de Medicina</w:t>
      </w:r>
      <w:r>
        <w:rPr>
          <w:rFonts w:ascii="Arial" w:hAnsi="Arial" w:cs="Arial"/>
          <w:lang w:val="es-ES_tradnl"/>
        </w:rPr>
        <w:t>.</w:t>
      </w:r>
      <w:r w:rsidR="00C04136" w:rsidRPr="00C04136">
        <w:rPr>
          <w:rFonts w:ascii="Arial" w:hAnsi="Arial" w:cs="Arial"/>
          <w:lang w:val="es-ES_tradnl"/>
        </w:rPr>
        <w:t xml:space="preserve"> Universidad de Cartagena, Colombia</w:t>
      </w:r>
      <w:r w:rsidR="00C04136">
        <w:rPr>
          <w:rFonts w:ascii="Arial" w:hAnsi="Arial" w:cs="Arial"/>
          <w:lang w:val="es-ES_tradnl"/>
        </w:rPr>
        <w:t>.</w:t>
      </w:r>
      <w:r>
        <w:rPr>
          <w:rFonts w:ascii="Arial" w:hAnsi="Arial" w:cs="Arial"/>
          <w:lang w:val="es-ES_tradnl"/>
        </w:rPr>
        <w:t xml:space="preserve"> Correo:  </w:t>
      </w:r>
      <w:hyperlink r:id="rId7" w:history="1">
        <w:r w:rsidRPr="00415978">
          <w:rPr>
            <w:rStyle w:val="Hipervnculo"/>
            <w:rFonts w:ascii="Arial" w:hAnsi="Arial" w:cs="Arial"/>
            <w:lang w:val="es-ES_tradnl"/>
          </w:rPr>
          <w:t>alvaromonterrosa@gmail.com</w:t>
        </w:r>
      </w:hyperlink>
      <w:r>
        <w:rPr>
          <w:rFonts w:ascii="Arial" w:hAnsi="Arial" w:cs="Arial"/>
          <w:lang w:val="es-ES_tradnl"/>
        </w:rPr>
        <w:t xml:space="preserve">; </w:t>
      </w:r>
    </w:p>
    <w:p w14:paraId="49040219" w14:textId="75685CDE" w:rsidR="00312F4D" w:rsidRPr="00BD354B" w:rsidRDefault="00BD354B" w:rsidP="00BD354B">
      <w:pPr>
        <w:pStyle w:val="Default"/>
        <w:numPr>
          <w:ilvl w:val="0"/>
          <w:numId w:val="17"/>
        </w:numPr>
        <w:rPr>
          <w:rFonts w:ascii="Arial" w:hAnsi="Arial" w:cs="Arial"/>
          <w:color w:val="0000FF"/>
          <w:u w:val="single"/>
          <w:lang w:val="es-ES_tradnl"/>
        </w:rPr>
      </w:pPr>
      <w:r>
        <w:rPr>
          <w:rFonts w:ascii="Arial" w:hAnsi="Arial" w:cs="Arial"/>
          <w:lang w:val="es-ES_tradnl"/>
        </w:rPr>
        <w:t xml:space="preserve">MD, M.Sc. </w:t>
      </w:r>
      <w:r w:rsidRPr="00BD354B">
        <w:rPr>
          <w:rFonts w:ascii="Arial" w:hAnsi="Arial" w:cs="Arial"/>
          <w:lang w:val="es-ES_tradnl"/>
        </w:rPr>
        <w:t>Grupo de investigación “Salud de la Mujer”, Facultad de Medicina. Universidad de Cartagena, Colombia</w:t>
      </w:r>
      <w:r>
        <w:rPr>
          <w:rFonts w:ascii="Arial" w:hAnsi="Arial" w:cs="Arial"/>
          <w:lang w:val="es-ES_tradnl"/>
        </w:rPr>
        <w:t>. Correo:</w:t>
      </w:r>
      <w:r w:rsidRPr="00BD354B">
        <w:rPr>
          <w:rFonts w:ascii="Arial" w:hAnsi="Arial" w:cs="Arial"/>
          <w:lang w:val="es-ES_tradnl"/>
        </w:rPr>
        <w:t xml:space="preserve"> </w:t>
      </w:r>
      <w:hyperlink r:id="rId8" w:history="1">
        <w:r w:rsidRPr="00415978">
          <w:rPr>
            <w:rStyle w:val="Hipervnculo"/>
            <w:rFonts w:ascii="Arial" w:hAnsi="Arial" w:cs="Arial"/>
            <w:lang w:val="es-ES_tradnl"/>
          </w:rPr>
          <w:t>angel.paternina@gmail.com</w:t>
        </w:r>
      </w:hyperlink>
    </w:p>
    <w:p w14:paraId="3834BF66" w14:textId="39F8D947" w:rsidR="00BD354B" w:rsidRPr="00BD354B" w:rsidRDefault="00BD354B" w:rsidP="00BD354B">
      <w:pPr>
        <w:pStyle w:val="Default"/>
        <w:numPr>
          <w:ilvl w:val="0"/>
          <w:numId w:val="17"/>
        </w:numPr>
        <w:rPr>
          <w:rFonts w:ascii="Arial" w:hAnsi="Arial" w:cs="Arial"/>
          <w:color w:val="0000FF"/>
          <w:u w:val="single"/>
          <w:lang w:val="es-CO"/>
        </w:rPr>
      </w:pPr>
      <w:r w:rsidRPr="00C57719">
        <w:rPr>
          <w:rFonts w:ascii="Arial" w:hAnsi="Arial" w:cs="Arial"/>
          <w:lang w:val="en-US"/>
        </w:rPr>
        <w:t xml:space="preserve">MD, M.Sc, PhD (c). Human Behavioral Research Institute. </w:t>
      </w:r>
      <w:r w:rsidRPr="00BD354B">
        <w:rPr>
          <w:rFonts w:ascii="Arial" w:hAnsi="Arial" w:cs="Arial"/>
          <w:lang w:val="es-CO"/>
        </w:rPr>
        <w:t>Bogotá, Colombia</w:t>
      </w:r>
      <w:r>
        <w:rPr>
          <w:rFonts w:ascii="Arial" w:hAnsi="Arial" w:cs="Arial"/>
          <w:lang w:val="es-CO"/>
        </w:rPr>
        <w:t xml:space="preserve">. Correo: </w:t>
      </w:r>
      <w:hyperlink r:id="rId9" w:history="1">
        <w:r w:rsidRPr="00415978">
          <w:rPr>
            <w:rStyle w:val="Hipervnculo"/>
            <w:rFonts w:ascii="Arial" w:hAnsi="Arial" w:cs="Arial"/>
            <w:lang w:val="es-CO"/>
          </w:rPr>
          <w:t>eh@comportamientohumano.org</w:t>
        </w:r>
      </w:hyperlink>
    </w:p>
    <w:p w14:paraId="1AB43A5C" w14:textId="60017F9D" w:rsidR="00BD354B" w:rsidRPr="00BD354B" w:rsidRDefault="00BD354B" w:rsidP="00BD354B">
      <w:pPr>
        <w:pStyle w:val="Default"/>
        <w:numPr>
          <w:ilvl w:val="0"/>
          <w:numId w:val="17"/>
        </w:numPr>
        <w:rPr>
          <w:rFonts w:ascii="Arial" w:hAnsi="Arial" w:cs="Arial"/>
          <w:color w:val="0000FF"/>
          <w:u w:val="single"/>
          <w:lang w:val="es-CO"/>
        </w:rPr>
      </w:pPr>
      <w:r w:rsidRPr="00BD354B">
        <w:rPr>
          <w:rFonts w:ascii="Arial" w:hAnsi="Arial" w:cs="Arial"/>
          <w:lang w:val="en-US"/>
        </w:rPr>
        <w:t>MD, M.</w:t>
      </w:r>
      <w:r>
        <w:rPr>
          <w:rFonts w:ascii="Arial" w:hAnsi="Arial" w:cs="Arial"/>
          <w:lang w:val="en-US"/>
        </w:rPr>
        <w:t>Sc</w:t>
      </w:r>
      <w:r w:rsidRPr="00BD354B">
        <w:rPr>
          <w:rFonts w:ascii="Arial" w:hAnsi="Arial" w:cs="Arial"/>
          <w:lang w:val="en-US"/>
        </w:rPr>
        <w:t xml:space="preserve">. Human Behavioral Research Institute. </w:t>
      </w:r>
      <w:r w:rsidRPr="00BD354B">
        <w:rPr>
          <w:rFonts w:ascii="Arial" w:hAnsi="Arial" w:cs="Arial"/>
          <w:lang w:val="es-CO"/>
        </w:rPr>
        <w:t>Bogotá, Colombia</w:t>
      </w:r>
      <w:r>
        <w:rPr>
          <w:rFonts w:ascii="Arial" w:hAnsi="Arial" w:cs="Arial"/>
          <w:lang w:val="es-CO"/>
        </w:rPr>
        <w:t xml:space="preserve">. Correo: </w:t>
      </w:r>
      <w:hyperlink r:id="rId10" w:history="1">
        <w:r w:rsidRPr="00415978">
          <w:rPr>
            <w:rStyle w:val="Hipervnculo"/>
            <w:rFonts w:ascii="Arial" w:hAnsi="Arial" w:cs="Arial"/>
            <w:lang w:val="es-CO"/>
          </w:rPr>
          <w:t>hoviedo@unab.edu.co</w:t>
        </w:r>
      </w:hyperlink>
    </w:p>
    <w:p w14:paraId="785AB81D" w14:textId="2D130D46" w:rsidR="00BD354B" w:rsidRPr="00BD354B" w:rsidRDefault="00BD354B" w:rsidP="00BD354B">
      <w:pPr>
        <w:pStyle w:val="Default"/>
        <w:numPr>
          <w:ilvl w:val="0"/>
          <w:numId w:val="17"/>
        </w:numPr>
        <w:rPr>
          <w:rFonts w:ascii="Arial" w:hAnsi="Arial" w:cs="Arial"/>
          <w:color w:val="0000FF"/>
          <w:u w:val="single"/>
          <w:lang w:val="es-CO"/>
        </w:rPr>
      </w:pPr>
      <w:r w:rsidRPr="00BD354B">
        <w:rPr>
          <w:rFonts w:ascii="Arial" w:hAnsi="Arial" w:cs="Arial"/>
          <w:lang w:val="es-CO"/>
        </w:rPr>
        <w:t>MD, M.Sc. U</w:t>
      </w:r>
      <w:r>
        <w:rPr>
          <w:rFonts w:ascii="Arial" w:hAnsi="Arial" w:cs="Arial"/>
          <w:lang w:val="es-CO"/>
        </w:rPr>
        <w:t xml:space="preserve">niversidad del Magdalena. Santa Marta, Colombia. Correo: </w:t>
      </w:r>
      <w:hyperlink r:id="rId11" w:history="1">
        <w:r w:rsidRPr="00415978">
          <w:rPr>
            <w:rStyle w:val="Hipervnculo"/>
            <w:rFonts w:ascii="Arial" w:hAnsi="Arial" w:cs="Arial"/>
            <w:lang w:val="es-CO"/>
          </w:rPr>
          <w:t>campoarias@gmail.com</w:t>
        </w:r>
      </w:hyperlink>
    </w:p>
    <w:p w14:paraId="20176E06" w14:textId="77777777" w:rsidR="00BD354B" w:rsidRPr="00BD354B" w:rsidRDefault="00BD354B" w:rsidP="00BD354B">
      <w:pPr>
        <w:pStyle w:val="Default"/>
        <w:ind w:left="720"/>
        <w:rPr>
          <w:rFonts w:ascii="Arial" w:hAnsi="Arial" w:cs="Arial"/>
          <w:color w:val="0000FF"/>
          <w:u w:val="single"/>
          <w:lang w:val="es-CO"/>
        </w:rPr>
      </w:pPr>
    </w:p>
    <w:p w14:paraId="0615EFA5" w14:textId="77777777" w:rsidR="00BD354B" w:rsidRPr="00BD354B" w:rsidRDefault="00BD354B" w:rsidP="00BD354B">
      <w:pPr>
        <w:pStyle w:val="Default"/>
        <w:ind w:left="720"/>
        <w:rPr>
          <w:rStyle w:val="Hipervnculo"/>
          <w:rFonts w:ascii="Arial" w:hAnsi="Arial" w:cs="Arial"/>
          <w:lang w:val="es-CO"/>
        </w:rPr>
      </w:pPr>
    </w:p>
    <w:p w14:paraId="5004698E" w14:textId="77777777" w:rsidR="00312F4D" w:rsidRPr="00BD354B" w:rsidRDefault="00312F4D" w:rsidP="00E10B8D">
      <w:pPr>
        <w:ind w:right="-94"/>
        <w:rPr>
          <w:rFonts w:cs="Arial"/>
          <w:b/>
          <w:lang w:val="es-CO"/>
        </w:rPr>
      </w:pPr>
    </w:p>
    <w:p w14:paraId="54525FE6" w14:textId="77777777" w:rsidR="00312F4D" w:rsidRPr="00BD354B" w:rsidRDefault="00312F4D" w:rsidP="00E10B8D">
      <w:pPr>
        <w:ind w:right="-94"/>
        <w:rPr>
          <w:rFonts w:cs="Arial"/>
          <w:b/>
          <w:lang w:val="es-CO"/>
        </w:rPr>
      </w:pPr>
    </w:p>
    <w:p w14:paraId="3C3E59FA" w14:textId="77777777" w:rsidR="00E10B8D" w:rsidRPr="00BD354B" w:rsidRDefault="00E10B8D" w:rsidP="0087216A">
      <w:pPr>
        <w:ind w:right="-94"/>
        <w:jc w:val="center"/>
        <w:rPr>
          <w:rFonts w:cs="Arial"/>
          <w:b/>
          <w:u w:val="single"/>
          <w:lang w:val="es-CO"/>
        </w:rPr>
      </w:pPr>
    </w:p>
    <w:p w14:paraId="32CE2729" w14:textId="77777777" w:rsidR="0087216A" w:rsidRPr="00BD354B" w:rsidRDefault="0087216A" w:rsidP="00241826">
      <w:pPr>
        <w:ind w:right="-94"/>
        <w:jc w:val="both"/>
        <w:rPr>
          <w:rFonts w:cs="Arial"/>
          <w:lang w:val="es-CO"/>
        </w:rPr>
      </w:pPr>
    </w:p>
    <w:p w14:paraId="29C12A1C" w14:textId="77777777" w:rsidR="004A723E" w:rsidRPr="001720F5" w:rsidRDefault="004A723E" w:rsidP="001720F5">
      <w:pPr>
        <w:ind w:right="-94"/>
        <w:jc w:val="center"/>
        <w:rPr>
          <w:rFonts w:cs="Arial"/>
          <w:b/>
          <w:lang w:val="es-ES_tradnl"/>
        </w:rPr>
      </w:pPr>
      <w:r w:rsidRPr="001720F5">
        <w:rPr>
          <w:rFonts w:cs="Arial"/>
          <w:b/>
          <w:lang w:val="es-ES_tradnl"/>
        </w:rPr>
        <w:t>RESUMEN</w:t>
      </w:r>
    </w:p>
    <w:p w14:paraId="72794252" w14:textId="77777777" w:rsidR="00E46223" w:rsidRPr="001720F5" w:rsidRDefault="00E46223" w:rsidP="00241826">
      <w:pPr>
        <w:ind w:right="-94"/>
        <w:jc w:val="both"/>
        <w:rPr>
          <w:rFonts w:cs="Arial"/>
          <w:b/>
          <w:lang w:val="es-ES_tradnl"/>
        </w:rPr>
      </w:pPr>
    </w:p>
    <w:p w14:paraId="30F22EF0" w14:textId="62E1BE83" w:rsidR="004A723E" w:rsidRPr="001720F5" w:rsidRDefault="006363C7" w:rsidP="00241826">
      <w:pPr>
        <w:ind w:right="-94"/>
        <w:jc w:val="both"/>
        <w:rPr>
          <w:rFonts w:cs="Arial"/>
          <w:lang w:val="es-ES_tradnl"/>
        </w:rPr>
      </w:pPr>
      <w:r w:rsidRPr="001720F5">
        <w:rPr>
          <w:rFonts w:cs="Arial"/>
          <w:i/>
        </w:rPr>
        <w:t xml:space="preserve">La </w:t>
      </w:r>
      <w:proofErr w:type="spellStart"/>
      <w:r w:rsidR="004A723E" w:rsidRPr="001720F5">
        <w:rPr>
          <w:rFonts w:cs="Arial"/>
          <w:i/>
          <w:lang w:val="es-ES_tradnl"/>
        </w:rPr>
        <w:t>Menopause</w:t>
      </w:r>
      <w:proofErr w:type="spellEnd"/>
      <w:r w:rsidR="004A723E" w:rsidRPr="001720F5">
        <w:rPr>
          <w:rFonts w:cs="Arial"/>
          <w:i/>
          <w:lang w:val="es-ES_tradnl"/>
        </w:rPr>
        <w:t xml:space="preserve"> Rating </w:t>
      </w:r>
      <w:proofErr w:type="spellStart"/>
      <w:r w:rsidR="004A723E" w:rsidRPr="001720F5">
        <w:rPr>
          <w:rFonts w:cs="Arial"/>
          <w:i/>
          <w:lang w:val="es-ES_tradnl"/>
        </w:rPr>
        <w:t>Scale</w:t>
      </w:r>
      <w:proofErr w:type="spellEnd"/>
      <w:r w:rsidR="00B40CE3" w:rsidRPr="001720F5">
        <w:rPr>
          <w:rFonts w:cs="Arial"/>
          <w:i/>
          <w:lang w:val="es-ES_tradnl"/>
        </w:rPr>
        <w:t xml:space="preserve"> (</w:t>
      </w:r>
      <w:r w:rsidR="004A723E" w:rsidRPr="001720F5">
        <w:rPr>
          <w:rFonts w:cs="Arial"/>
          <w:i/>
          <w:lang w:val="es-ES_tradnl"/>
        </w:rPr>
        <w:t>MRS</w:t>
      </w:r>
      <w:r w:rsidR="004A723E" w:rsidRPr="001720F5">
        <w:rPr>
          <w:rFonts w:cs="Arial"/>
          <w:lang w:val="es-ES_tradnl"/>
        </w:rPr>
        <w:t>) se compone teóricamente de tres dimensiones que evalúan síntomas somáticos, emocionales y urogenitales relacionados con</w:t>
      </w:r>
      <w:r w:rsidR="001F05DC" w:rsidRPr="001720F5">
        <w:rPr>
          <w:rFonts w:cs="Arial"/>
        </w:rPr>
        <w:t xml:space="preserve"> la</w:t>
      </w:r>
      <w:r w:rsidR="004A723E" w:rsidRPr="001720F5">
        <w:rPr>
          <w:rFonts w:cs="Arial"/>
          <w:lang w:val="es-ES_tradnl"/>
        </w:rPr>
        <w:t xml:space="preserve"> menopausia.</w:t>
      </w:r>
      <w:r w:rsidR="001F05DC" w:rsidRPr="001720F5">
        <w:rPr>
          <w:rFonts w:cs="Arial"/>
        </w:rPr>
        <w:t xml:space="preserve"> La utilidad</w:t>
      </w:r>
      <w:r w:rsidR="004A723E" w:rsidRPr="001720F5">
        <w:rPr>
          <w:rFonts w:cs="Arial"/>
          <w:lang w:val="es-ES_tradnl"/>
        </w:rPr>
        <w:t xml:space="preserve"> de las escalas varía según las características poblaci</w:t>
      </w:r>
      <w:r w:rsidR="0041185B" w:rsidRPr="001720F5">
        <w:rPr>
          <w:rFonts w:cs="Arial"/>
          <w:lang w:val="es-ES_tradnl"/>
        </w:rPr>
        <w:t xml:space="preserve">onales </w:t>
      </w:r>
      <w:r w:rsidR="004A723E" w:rsidRPr="001720F5">
        <w:rPr>
          <w:rFonts w:cs="Arial"/>
          <w:lang w:val="es-ES_tradnl"/>
        </w:rPr>
        <w:t xml:space="preserve">y no se cuenta con investigaciones que corroboren estas dimensiones en población indígena. </w:t>
      </w:r>
      <w:r w:rsidR="0041185B" w:rsidRPr="001720F5">
        <w:rPr>
          <w:rFonts w:cs="Arial"/>
          <w:lang w:val="es-ES_tradnl"/>
        </w:rPr>
        <w:t>El objetivo</w:t>
      </w:r>
      <w:r w:rsidR="00CA1737" w:rsidRPr="001720F5">
        <w:rPr>
          <w:rFonts w:cs="Arial"/>
        </w:rPr>
        <w:t xml:space="preserve"> fue</w:t>
      </w:r>
      <w:r w:rsidR="0041185B" w:rsidRPr="001720F5">
        <w:rPr>
          <w:rFonts w:cs="Arial"/>
          <w:lang w:val="es-ES_tradnl"/>
        </w:rPr>
        <w:t xml:space="preserve"> e</w:t>
      </w:r>
      <w:r w:rsidR="004A723E" w:rsidRPr="001720F5">
        <w:rPr>
          <w:rFonts w:cs="Arial"/>
          <w:lang w:val="es-ES_tradnl"/>
        </w:rPr>
        <w:t>valuar</w:t>
      </w:r>
      <w:r w:rsidR="00CA1737" w:rsidRPr="001720F5">
        <w:rPr>
          <w:rFonts w:cs="Arial"/>
        </w:rPr>
        <w:t xml:space="preserve"> la utilidad de</w:t>
      </w:r>
      <w:r w:rsidR="004A723E" w:rsidRPr="001720F5">
        <w:rPr>
          <w:rFonts w:cs="Arial"/>
          <w:lang w:val="es-ES_tradnl"/>
        </w:rPr>
        <w:t xml:space="preserve"> las dimensiones y confiabilidad de MRS en indígenas colombianas. Se realizó análisis del patrón de respuesta de MRS en 914 mujeres indígenas, 507 posmenop</w:t>
      </w:r>
      <w:r w:rsidR="0041185B" w:rsidRPr="001720F5">
        <w:rPr>
          <w:rFonts w:cs="Arial"/>
          <w:lang w:val="es-ES_tradnl"/>
        </w:rPr>
        <w:t>á</w:t>
      </w:r>
      <w:r w:rsidR="004A723E" w:rsidRPr="001720F5">
        <w:rPr>
          <w:rFonts w:cs="Arial"/>
          <w:lang w:val="es-ES_tradnl"/>
        </w:rPr>
        <w:t>usi</w:t>
      </w:r>
      <w:r w:rsidR="0041185B" w:rsidRPr="001720F5">
        <w:rPr>
          <w:rFonts w:cs="Arial"/>
          <w:lang w:val="es-ES_tradnl"/>
        </w:rPr>
        <w:t>c</w:t>
      </w:r>
      <w:r w:rsidR="004A723E" w:rsidRPr="001720F5">
        <w:rPr>
          <w:rFonts w:cs="Arial"/>
          <w:lang w:val="es-ES_tradnl"/>
        </w:rPr>
        <w:t>a</w:t>
      </w:r>
      <w:r w:rsidR="0041185B" w:rsidRPr="001720F5">
        <w:rPr>
          <w:rFonts w:cs="Arial"/>
          <w:lang w:val="es-ES_tradnl"/>
        </w:rPr>
        <w:t>s</w:t>
      </w:r>
      <w:r w:rsidR="004A723E" w:rsidRPr="001720F5">
        <w:rPr>
          <w:rFonts w:cs="Arial"/>
          <w:lang w:val="es-ES_tradnl"/>
        </w:rPr>
        <w:t xml:space="preserve"> y 407 </w:t>
      </w:r>
      <w:proofErr w:type="spellStart"/>
      <w:r w:rsidR="004A723E" w:rsidRPr="001720F5">
        <w:rPr>
          <w:rFonts w:cs="Arial"/>
          <w:lang w:val="es-ES_tradnl"/>
        </w:rPr>
        <w:t>premenop</w:t>
      </w:r>
      <w:r w:rsidR="0041185B" w:rsidRPr="001720F5">
        <w:rPr>
          <w:rFonts w:cs="Arial"/>
          <w:lang w:val="es-ES_tradnl"/>
        </w:rPr>
        <w:t>á</w:t>
      </w:r>
      <w:r w:rsidR="004A723E" w:rsidRPr="001720F5">
        <w:rPr>
          <w:rFonts w:cs="Arial"/>
          <w:lang w:val="es-ES_tradnl"/>
        </w:rPr>
        <w:t>usi</w:t>
      </w:r>
      <w:r w:rsidR="0041185B" w:rsidRPr="001720F5">
        <w:rPr>
          <w:rFonts w:cs="Arial"/>
          <w:lang w:val="es-ES_tradnl"/>
        </w:rPr>
        <w:t>c</w:t>
      </w:r>
      <w:r w:rsidR="004A723E" w:rsidRPr="001720F5">
        <w:rPr>
          <w:rFonts w:cs="Arial"/>
          <w:lang w:val="es-ES_tradnl"/>
        </w:rPr>
        <w:t>a</w:t>
      </w:r>
      <w:r w:rsidR="0041185B" w:rsidRPr="001720F5">
        <w:rPr>
          <w:rFonts w:cs="Arial"/>
          <w:lang w:val="es-ES_tradnl"/>
        </w:rPr>
        <w:t>s</w:t>
      </w:r>
      <w:proofErr w:type="spellEnd"/>
      <w:r w:rsidR="004A723E" w:rsidRPr="001720F5">
        <w:rPr>
          <w:rFonts w:cs="Arial"/>
          <w:lang w:val="es-ES_tradnl"/>
        </w:rPr>
        <w:t>, entre 40</w:t>
      </w:r>
      <w:r w:rsidR="00B40CE3" w:rsidRPr="001720F5">
        <w:rPr>
          <w:rFonts w:cs="Arial"/>
          <w:lang w:val="es-ES_tradnl"/>
        </w:rPr>
        <w:t>-</w:t>
      </w:r>
      <w:r w:rsidR="004A723E" w:rsidRPr="001720F5">
        <w:rPr>
          <w:rFonts w:cs="Arial"/>
          <w:lang w:val="es-ES_tradnl"/>
        </w:rPr>
        <w:t xml:space="preserve">60 años, media 50,3 años (DE=5,9). </w:t>
      </w:r>
      <w:r w:rsidR="0041185B" w:rsidRPr="001720F5">
        <w:rPr>
          <w:rFonts w:cs="Arial"/>
          <w:lang w:val="es-ES_tradnl"/>
        </w:rPr>
        <w:t xml:space="preserve">Se </w:t>
      </w:r>
      <w:r w:rsidR="0041185B" w:rsidRPr="00236C63">
        <w:rPr>
          <w:rFonts w:cs="Arial"/>
          <w:lang w:val="es-ES_tradnl"/>
        </w:rPr>
        <w:t>estimó a</w:t>
      </w:r>
      <w:r w:rsidR="004A723E" w:rsidRPr="00236C63">
        <w:rPr>
          <w:rFonts w:cs="Arial"/>
          <w:lang w:val="es-ES_tradnl"/>
        </w:rPr>
        <w:t xml:space="preserve">lfa de </w:t>
      </w:r>
      <w:proofErr w:type="spellStart"/>
      <w:r w:rsidR="004A723E" w:rsidRPr="00236C63">
        <w:rPr>
          <w:rFonts w:cs="Arial"/>
          <w:lang w:val="es-ES_tradnl"/>
        </w:rPr>
        <w:t>Cronbach</w:t>
      </w:r>
      <w:proofErr w:type="spellEnd"/>
      <w:r w:rsidR="004A723E" w:rsidRPr="00236C63">
        <w:rPr>
          <w:rFonts w:cs="Arial"/>
          <w:lang w:val="es-ES_tradnl"/>
        </w:rPr>
        <w:t xml:space="preserve"> </w:t>
      </w:r>
      <w:r w:rsidR="004A723E" w:rsidRPr="00236C63">
        <w:rPr>
          <w:rFonts w:cs="Arial"/>
          <w:lang w:val="es-ES_tradnl"/>
        </w:rPr>
        <w:lastRenderedPageBreak/>
        <w:t xml:space="preserve">para las dimensiones originales y para las que emergieron en el análisis factorial mediante el método de máxima verosimilitud y rotación oblicua </w:t>
      </w:r>
      <w:proofErr w:type="spellStart"/>
      <w:r w:rsidR="004A723E" w:rsidRPr="00236C63">
        <w:rPr>
          <w:rFonts w:cs="Arial"/>
          <w:lang w:val="es-ES_tradnl"/>
        </w:rPr>
        <w:t>promax</w:t>
      </w:r>
      <w:proofErr w:type="spellEnd"/>
      <w:r w:rsidR="004A723E" w:rsidRPr="00236C63">
        <w:rPr>
          <w:rFonts w:cs="Arial"/>
          <w:lang w:val="es-ES_tradnl"/>
        </w:rPr>
        <w:t xml:space="preserve">. MRS mostró alfa de </w:t>
      </w:r>
      <w:proofErr w:type="spellStart"/>
      <w:r w:rsidR="004A723E" w:rsidRPr="00236C63">
        <w:rPr>
          <w:rFonts w:cs="Arial"/>
          <w:lang w:val="es-ES_tradnl"/>
        </w:rPr>
        <w:t>Cronbach</w:t>
      </w:r>
      <w:proofErr w:type="spellEnd"/>
      <w:r w:rsidR="0041185B" w:rsidRPr="00236C63">
        <w:rPr>
          <w:rFonts w:cs="Arial"/>
          <w:lang w:val="es-ES_tradnl"/>
        </w:rPr>
        <w:t xml:space="preserve">: </w:t>
      </w:r>
      <w:r w:rsidR="004A723E" w:rsidRPr="00236C63">
        <w:rPr>
          <w:rFonts w:cs="Arial"/>
          <w:lang w:val="es-ES_tradnl"/>
        </w:rPr>
        <w:t>0,86; la dimensión somática 0,63</w:t>
      </w:r>
      <w:r w:rsidR="00B40CE3" w:rsidRPr="00236C63">
        <w:rPr>
          <w:rFonts w:cs="Arial"/>
          <w:lang w:val="es-ES_tradnl"/>
        </w:rPr>
        <w:t xml:space="preserve">, </w:t>
      </w:r>
      <w:r w:rsidR="004A723E" w:rsidRPr="00236C63">
        <w:rPr>
          <w:rFonts w:cs="Arial"/>
          <w:lang w:val="es-ES_tradnl"/>
        </w:rPr>
        <w:t>la psicológica 0,75 y la urogenital 0,84. La puntuación fue significativamente superior en posmenop</w:t>
      </w:r>
      <w:r w:rsidR="00B40CE3" w:rsidRPr="00236C63">
        <w:rPr>
          <w:rFonts w:cs="Arial"/>
          <w:lang w:val="es-ES_tradnl"/>
        </w:rPr>
        <w:t xml:space="preserve">áusicas </w:t>
      </w:r>
      <w:r w:rsidR="004A723E" w:rsidRPr="00236C63">
        <w:rPr>
          <w:rFonts w:cs="Arial"/>
          <w:lang w:val="es-ES_tradnl"/>
        </w:rPr>
        <w:t xml:space="preserve">que </w:t>
      </w:r>
      <w:proofErr w:type="spellStart"/>
      <w:r w:rsidR="004A723E" w:rsidRPr="00236C63">
        <w:rPr>
          <w:rFonts w:cs="Arial"/>
          <w:lang w:val="es-ES_tradnl"/>
        </w:rPr>
        <w:t>premenopausia</w:t>
      </w:r>
      <w:proofErr w:type="spellEnd"/>
      <w:r w:rsidR="004A723E" w:rsidRPr="00236C63">
        <w:rPr>
          <w:rFonts w:cs="Arial"/>
          <w:lang w:val="es-ES_tradnl"/>
        </w:rPr>
        <w:t xml:space="preserve"> 14,4 (DE=6,4) vs. 8,4 (DE=5,9) p&lt;0,001. El análisis de factores </w:t>
      </w:r>
      <w:r w:rsidR="003A4182" w:rsidRPr="00236C63">
        <w:rPr>
          <w:rFonts w:cs="Arial"/>
          <w:lang w:val="es-ES_tradnl"/>
        </w:rPr>
        <w:t>identificó</w:t>
      </w:r>
      <w:r w:rsidR="004A723E" w:rsidRPr="00236C63">
        <w:rPr>
          <w:rFonts w:cs="Arial"/>
          <w:lang w:val="es-ES_tradnl"/>
        </w:rPr>
        <w:t xml:space="preserve"> dos factores; el primero que dio cuenta del 39,9% de la varianza (ítem 1</w:t>
      </w:r>
      <w:proofErr w:type="gramStart"/>
      <w:r w:rsidR="004A723E" w:rsidRPr="00236C63">
        <w:rPr>
          <w:rFonts w:cs="Arial"/>
          <w:lang w:val="es-ES_tradnl"/>
        </w:rPr>
        <w:t>,7,8,9,10</w:t>
      </w:r>
      <w:r w:rsidR="0041185B" w:rsidRPr="00236C63">
        <w:rPr>
          <w:rFonts w:cs="Arial"/>
          <w:lang w:val="es-ES_tradnl"/>
        </w:rPr>
        <w:t>,</w:t>
      </w:r>
      <w:r w:rsidR="004A723E" w:rsidRPr="00236C63">
        <w:rPr>
          <w:rFonts w:cs="Arial"/>
          <w:lang w:val="es-ES_tradnl"/>
        </w:rPr>
        <w:t>11</w:t>
      </w:r>
      <w:proofErr w:type="gramEnd"/>
      <w:r w:rsidR="004A723E" w:rsidRPr="00236C63">
        <w:rPr>
          <w:rFonts w:cs="Arial"/>
          <w:lang w:val="es-ES_tradnl"/>
        </w:rPr>
        <w:t>) y el segundo del 14,2% (ítem 2,3,4,5</w:t>
      </w:r>
      <w:r w:rsidR="0041185B" w:rsidRPr="00236C63">
        <w:rPr>
          <w:rFonts w:cs="Arial"/>
          <w:lang w:val="es-ES_tradnl"/>
        </w:rPr>
        <w:t>,</w:t>
      </w:r>
      <w:r w:rsidR="004A723E" w:rsidRPr="00236C63">
        <w:rPr>
          <w:rFonts w:cs="Arial"/>
          <w:lang w:val="es-ES_tradnl"/>
        </w:rPr>
        <w:t xml:space="preserve">6). La primera dimensión tuvo alfa de </w:t>
      </w:r>
      <w:proofErr w:type="spellStart"/>
      <w:r w:rsidR="004A723E" w:rsidRPr="00236C63">
        <w:rPr>
          <w:rFonts w:cs="Arial"/>
          <w:lang w:val="es-ES_tradnl"/>
        </w:rPr>
        <w:t>Cronbach</w:t>
      </w:r>
      <w:proofErr w:type="spellEnd"/>
      <w:r w:rsidR="004A723E" w:rsidRPr="00236C63">
        <w:rPr>
          <w:rFonts w:cs="Arial"/>
          <w:lang w:val="es-ES_tradnl"/>
        </w:rPr>
        <w:t xml:space="preserve"> 0,86; y la segunda 0,81. MRS </w:t>
      </w:r>
      <w:r w:rsidR="003A4182" w:rsidRPr="00236C63">
        <w:rPr>
          <w:rFonts w:cs="Arial"/>
          <w:lang w:val="es-ES_tradnl"/>
        </w:rPr>
        <w:t>presentó</w:t>
      </w:r>
      <w:r w:rsidR="004A723E" w:rsidRPr="00236C63">
        <w:rPr>
          <w:rFonts w:cs="Arial"/>
          <w:lang w:val="es-ES_tradnl"/>
        </w:rPr>
        <w:t xml:space="preserve"> alta consistencia interna, adecuada validez nomológica y dos dimensiones. Es</w:t>
      </w:r>
      <w:r w:rsidR="0041185B" w:rsidRPr="00236C63">
        <w:rPr>
          <w:rFonts w:cs="Arial"/>
          <w:lang w:val="es-ES_tradnl"/>
        </w:rPr>
        <w:t xml:space="preserve"> necesario </w:t>
      </w:r>
      <w:r w:rsidR="004A723E" w:rsidRPr="00236C63">
        <w:rPr>
          <w:rFonts w:cs="Arial"/>
          <w:lang w:val="es-ES_tradnl"/>
        </w:rPr>
        <w:t>corroborar el desempeño de los instrumentos en diferentes poblaciones</w:t>
      </w:r>
      <w:r w:rsidR="004A723E" w:rsidRPr="001720F5">
        <w:rPr>
          <w:rFonts w:cs="Arial"/>
          <w:lang w:val="es-ES_tradnl"/>
        </w:rPr>
        <w:t>.</w:t>
      </w:r>
    </w:p>
    <w:p w14:paraId="55FF7D6F" w14:textId="77777777" w:rsidR="004A723E" w:rsidRPr="001720F5" w:rsidRDefault="004A723E" w:rsidP="00241826">
      <w:pPr>
        <w:ind w:right="-94"/>
        <w:jc w:val="both"/>
        <w:rPr>
          <w:rFonts w:cs="Arial"/>
          <w:lang w:val="es-ES_tradnl"/>
        </w:rPr>
      </w:pPr>
    </w:p>
    <w:p w14:paraId="457BF9C5" w14:textId="27AC9D39" w:rsidR="004A723E" w:rsidRPr="001720F5" w:rsidRDefault="00241826" w:rsidP="00241826">
      <w:pPr>
        <w:ind w:right="-94"/>
        <w:jc w:val="both"/>
        <w:rPr>
          <w:rFonts w:cs="Arial"/>
          <w:lang w:val="es-ES_tradnl"/>
        </w:rPr>
      </w:pPr>
      <w:r w:rsidRPr="001720F5">
        <w:rPr>
          <w:rFonts w:cs="Arial"/>
          <w:b/>
          <w:lang w:val="es-ES_tradnl"/>
        </w:rPr>
        <w:t>Palabras clave</w:t>
      </w:r>
      <w:r w:rsidR="004A723E" w:rsidRPr="001720F5">
        <w:rPr>
          <w:rFonts w:cs="Arial"/>
          <w:lang w:val="es-ES_tradnl"/>
        </w:rPr>
        <w:t>: Menopausia; Salud de Poblaciones Indígenas; Climaterio; Calidad de vida</w:t>
      </w:r>
    </w:p>
    <w:p w14:paraId="69392FD4" w14:textId="77777777" w:rsidR="001720F5" w:rsidRPr="001720F5" w:rsidRDefault="001720F5" w:rsidP="00241826">
      <w:pPr>
        <w:tabs>
          <w:tab w:val="left" w:pos="1024"/>
        </w:tabs>
        <w:ind w:right="-94"/>
        <w:jc w:val="both"/>
        <w:rPr>
          <w:rFonts w:cs="Arial"/>
          <w:b/>
          <w:lang w:val="es-CO"/>
        </w:rPr>
      </w:pPr>
    </w:p>
    <w:p w14:paraId="51ECD332" w14:textId="77777777" w:rsidR="001720F5" w:rsidRPr="002D5159" w:rsidRDefault="001720F5" w:rsidP="001720F5">
      <w:pPr>
        <w:tabs>
          <w:tab w:val="left" w:pos="1024"/>
        </w:tabs>
        <w:ind w:right="-94"/>
        <w:jc w:val="center"/>
        <w:rPr>
          <w:rFonts w:cs="Arial"/>
          <w:b/>
          <w:lang w:val="es-CO"/>
        </w:rPr>
      </w:pPr>
    </w:p>
    <w:p w14:paraId="4029CA5E" w14:textId="49CA194B" w:rsidR="00491BA2" w:rsidRPr="001720F5" w:rsidRDefault="0041185B" w:rsidP="001720F5">
      <w:pPr>
        <w:tabs>
          <w:tab w:val="left" w:pos="1024"/>
        </w:tabs>
        <w:ind w:right="-94"/>
        <w:jc w:val="center"/>
        <w:rPr>
          <w:rFonts w:cs="Arial"/>
          <w:b/>
          <w:lang w:val="en-US"/>
        </w:rPr>
      </w:pPr>
      <w:r w:rsidRPr="001720F5">
        <w:rPr>
          <w:rFonts w:cs="Arial"/>
          <w:b/>
          <w:lang w:val="en-US"/>
        </w:rPr>
        <w:t>ABSTRACT</w:t>
      </w:r>
    </w:p>
    <w:p w14:paraId="1E453CC9" w14:textId="77777777" w:rsidR="00E46223" w:rsidRPr="001720F5" w:rsidRDefault="00E46223" w:rsidP="00241826">
      <w:pPr>
        <w:tabs>
          <w:tab w:val="left" w:pos="1024"/>
        </w:tabs>
        <w:ind w:right="-94"/>
        <w:jc w:val="both"/>
        <w:rPr>
          <w:rFonts w:cs="Arial"/>
          <w:b/>
          <w:lang w:val="en-US"/>
        </w:rPr>
      </w:pPr>
    </w:p>
    <w:p w14:paraId="6139AD2E" w14:textId="77777777" w:rsidR="00491BA2" w:rsidRPr="001720F5" w:rsidRDefault="00491BA2" w:rsidP="00241826">
      <w:pPr>
        <w:tabs>
          <w:tab w:val="left" w:pos="1024"/>
        </w:tabs>
        <w:ind w:right="-94"/>
        <w:jc w:val="both"/>
        <w:rPr>
          <w:rFonts w:cs="Arial"/>
          <w:lang w:val="en-US"/>
        </w:rPr>
      </w:pPr>
      <w:r w:rsidRPr="001720F5">
        <w:rPr>
          <w:rFonts w:cs="Arial"/>
          <w:lang w:val="en-US"/>
        </w:rPr>
        <w:t>The Menopause Rating Scale (MRS) measures quality of life in menopausal women. It compounds of three dimensions that assess somatic</w:t>
      </w:r>
      <w:r w:rsidR="0041185B" w:rsidRPr="001720F5">
        <w:rPr>
          <w:rFonts w:cs="Arial"/>
          <w:lang w:val="en-US"/>
        </w:rPr>
        <w:t xml:space="preserve">, </w:t>
      </w:r>
      <w:r w:rsidRPr="001720F5">
        <w:rPr>
          <w:rFonts w:cs="Arial"/>
          <w:lang w:val="en-US"/>
        </w:rPr>
        <w:t>psychological and urogenital menopausal-related symptoms. However, the validity of the scales may vary according to population characteristics, and there are no validations to date of MRS in American indigenous population. To assess the validity of MRS in Indigenous Colombian women during menopause.</w:t>
      </w:r>
      <w:r w:rsidR="00637908" w:rsidRPr="001720F5">
        <w:rPr>
          <w:rFonts w:cs="Arial"/>
          <w:lang w:val="en-US"/>
        </w:rPr>
        <w:t xml:space="preserve"> </w:t>
      </w:r>
      <w:r w:rsidRPr="001720F5">
        <w:rPr>
          <w:rFonts w:cs="Arial"/>
          <w:lang w:val="en-US"/>
        </w:rPr>
        <w:t xml:space="preserve">A research was done a sample of 914 indigenous women, 507 postmenopausal women and 407 premenopausal. They were between 40-49 years-old, with a mean age of 59.3 </w:t>
      </w:r>
      <w:r w:rsidR="00B967B3" w:rsidRPr="001720F5">
        <w:rPr>
          <w:rFonts w:cs="Arial"/>
          <w:lang w:val="en-US"/>
        </w:rPr>
        <w:t>± 5.9</w:t>
      </w:r>
      <w:r w:rsidRPr="001720F5">
        <w:rPr>
          <w:rFonts w:cs="Arial"/>
          <w:lang w:val="en-US"/>
        </w:rPr>
        <w:t xml:space="preserve">years. MRS was applied to all enrolled women. Cronbach's alpha was applied for the original proposed dimensions, and the dimensions from the results of factor analysis and maximum likelihood methods. A </w:t>
      </w:r>
      <w:proofErr w:type="spellStart"/>
      <w:r w:rsidRPr="001720F5">
        <w:rPr>
          <w:rFonts w:cs="Arial"/>
          <w:lang w:val="en-US"/>
        </w:rPr>
        <w:t>Promax</w:t>
      </w:r>
      <w:proofErr w:type="spellEnd"/>
      <w:r w:rsidRPr="001720F5">
        <w:rPr>
          <w:rFonts w:cs="Arial"/>
          <w:lang w:val="en-US"/>
        </w:rPr>
        <w:t xml:space="preserve"> rotation was applied to analysis. MRS showed a Cronbach's alpha</w:t>
      </w:r>
      <w:r w:rsidR="00B41864" w:rsidRPr="001720F5">
        <w:rPr>
          <w:rFonts w:cs="Arial"/>
          <w:lang w:val="en-US"/>
        </w:rPr>
        <w:t xml:space="preserve">: </w:t>
      </w:r>
      <w:r w:rsidRPr="001720F5">
        <w:rPr>
          <w:rFonts w:cs="Arial"/>
          <w:lang w:val="en-US"/>
        </w:rPr>
        <w:t>0.86. The somatic dimension</w:t>
      </w:r>
      <w:r w:rsidR="00B41864" w:rsidRPr="001720F5">
        <w:rPr>
          <w:rFonts w:cs="Arial"/>
          <w:lang w:val="en-US"/>
        </w:rPr>
        <w:t>:</w:t>
      </w:r>
      <w:r w:rsidRPr="001720F5">
        <w:rPr>
          <w:rFonts w:cs="Arial"/>
          <w:lang w:val="en-US"/>
        </w:rPr>
        <w:t xml:space="preserve"> 0.63, the psychological dimension</w:t>
      </w:r>
      <w:r w:rsidR="00B41864" w:rsidRPr="001720F5">
        <w:rPr>
          <w:rFonts w:cs="Arial"/>
          <w:lang w:val="en-US"/>
        </w:rPr>
        <w:t>:</w:t>
      </w:r>
      <w:r w:rsidRPr="001720F5">
        <w:rPr>
          <w:rFonts w:cs="Arial"/>
          <w:lang w:val="en-US"/>
        </w:rPr>
        <w:t xml:space="preserve"> 0.75, and urogenital</w:t>
      </w:r>
      <w:r w:rsidR="00B41864" w:rsidRPr="001720F5">
        <w:rPr>
          <w:rFonts w:cs="Arial"/>
          <w:lang w:val="en-US"/>
        </w:rPr>
        <w:t xml:space="preserve">: </w:t>
      </w:r>
      <w:r w:rsidRPr="001720F5">
        <w:rPr>
          <w:rFonts w:cs="Arial"/>
          <w:lang w:val="en-US"/>
        </w:rPr>
        <w:t xml:space="preserve">0.84. </w:t>
      </w:r>
      <w:r w:rsidR="00B41864" w:rsidRPr="001720F5">
        <w:rPr>
          <w:rFonts w:cs="Arial"/>
          <w:lang w:val="en-US"/>
        </w:rPr>
        <w:t>S</w:t>
      </w:r>
      <w:r w:rsidRPr="001720F5">
        <w:rPr>
          <w:rFonts w:cs="Arial"/>
          <w:lang w:val="en-US"/>
        </w:rPr>
        <w:t>core was greater in postmenopausal compared to premenopausal, 14.4 (±SD, 6.4) versus 8.4 (±SD, 5.9) (P&lt;0.001). The factor analysis showed two dimensions. The first dimension included items 1</w:t>
      </w:r>
      <w:proofErr w:type="gramStart"/>
      <w:r w:rsidRPr="001720F5">
        <w:rPr>
          <w:rFonts w:cs="Arial"/>
          <w:lang w:val="en-US"/>
        </w:rPr>
        <w:t>,7,8,9,10</w:t>
      </w:r>
      <w:r w:rsidR="00B41864" w:rsidRPr="001720F5">
        <w:rPr>
          <w:rFonts w:cs="Arial"/>
          <w:lang w:val="en-US"/>
        </w:rPr>
        <w:t>,</w:t>
      </w:r>
      <w:r w:rsidRPr="001720F5">
        <w:rPr>
          <w:rFonts w:cs="Arial"/>
          <w:lang w:val="en-US"/>
        </w:rPr>
        <w:t>11</w:t>
      </w:r>
      <w:proofErr w:type="gramEnd"/>
      <w:r w:rsidRPr="001720F5">
        <w:rPr>
          <w:rFonts w:cs="Arial"/>
          <w:lang w:val="en-US"/>
        </w:rPr>
        <w:t>; and accounted for 39.9% of variance. The second dimension included items 2</w:t>
      </w:r>
      <w:proofErr w:type="gramStart"/>
      <w:r w:rsidRPr="001720F5">
        <w:rPr>
          <w:rFonts w:cs="Arial"/>
          <w:lang w:val="en-US"/>
        </w:rPr>
        <w:t>,3,4,5</w:t>
      </w:r>
      <w:r w:rsidR="00B41864" w:rsidRPr="001720F5">
        <w:rPr>
          <w:rFonts w:cs="Arial"/>
          <w:lang w:val="en-US"/>
        </w:rPr>
        <w:t>,</w:t>
      </w:r>
      <w:r w:rsidRPr="001720F5">
        <w:rPr>
          <w:rFonts w:cs="Arial"/>
          <w:lang w:val="en-US"/>
        </w:rPr>
        <w:t>6</w:t>
      </w:r>
      <w:proofErr w:type="gramEnd"/>
      <w:r w:rsidRPr="001720F5">
        <w:rPr>
          <w:rFonts w:cs="Arial"/>
          <w:lang w:val="en-US"/>
        </w:rPr>
        <w:t xml:space="preserve">; explaining 14.2% of variance. Cronbach's alpha was 0.86 for the first dimension and 0.81 for the second dimension. MRS showed high internal consistency and adequate </w:t>
      </w:r>
      <w:proofErr w:type="spellStart"/>
      <w:r w:rsidRPr="001720F5">
        <w:rPr>
          <w:rFonts w:cs="Arial"/>
          <w:lang w:val="en-US"/>
        </w:rPr>
        <w:t>nomological</w:t>
      </w:r>
      <w:proofErr w:type="spellEnd"/>
      <w:r w:rsidRPr="001720F5">
        <w:rPr>
          <w:rFonts w:cs="Arial"/>
          <w:lang w:val="en-US"/>
        </w:rPr>
        <w:t xml:space="preserve"> validity. The factor analysis resulted in two dimensions</w:t>
      </w:r>
      <w:r w:rsidR="00B41864" w:rsidRPr="001720F5">
        <w:rPr>
          <w:rFonts w:cs="Arial"/>
          <w:lang w:val="en-US"/>
        </w:rPr>
        <w:t xml:space="preserve">. </w:t>
      </w:r>
      <w:r w:rsidRPr="001720F5">
        <w:rPr>
          <w:rFonts w:cs="Arial"/>
          <w:lang w:val="en-US"/>
        </w:rPr>
        <w:t xml:space="preserve">These results evidence the need to better assess the validity of the instruments in different populations. </w:t>
      </w:r>
    </w:p>
    <w:p w14:paraId="7CB5A675" w14:textId="77777777" w:rsidR="00491BA2" w:rsidRPr="001720F5" w:rsidRDefault="00491BA2" w:rsidP="00241826">
      <w:pPr>
        <w:tabs>
          <w:tab w:val="left" w:pos="1024"/>
        </w:tabs>
        <w:ind w:right="-94"/>
        <w:jc w:val="both"/>
        <w:rPr>
          <w:rFonts w:cs="Arial"/>
          <w:lang w:val="en-US"/>
        </w:rPr>
      </w:pPr>
    </w:p>
    <w:p w14:paraId="5FBFD428" w14:textId="52E58271" w:rsidR="00491BA2" w:rsidRPr="001720F5" w:rsidRDefault="00241826" w:rsidP="00241826">
      <w:pPr>
        <w:tabs>
          <w:tab w:val="left" w:pos="1024"/>
        </w:tabs>
        <w:ind w:right="-94"/>
        <w:rPr>
          <w:rFonts w:cs="Arial"/>
          <w:lang w:val="en-US"/>
        </w:rPr>
      </w:pPr>
      <w:r w:rsidRPr="001720F5">
        <w:rPr>
          <w:rFonts w:cs="Arial"/>
          <w:b/>
          <w:lang w:val="en-US"/>
        </w:rPr>
        <w:t>Keywords</w:t>
      </w:r>
      <w:r w:rsidR="00491BA2" w:rsidRPr="001720F5">
        <w:rPr>
          <w:rFonts w:cs="Arial"/>
          <w:b/>
          <w:lang w:val="en-US"/>
        </w:rPr>
        <w:t>:</w:t>
      </w:r>
      <w:r w:rsidR="00491BA2" w:rsidRPr="001720F5">
        <w:rPr>
          <w:rFonts w:cs="Arial"/>
          <w:lang w:val="en-US"/>
        </w:rPr>
        <w:t xml:space="preserve"> Menopause</w:t>
      </w:r>
      <w:r w:rsidR="00E965B3" w:rsidRPr="001720F5">
        <w:rPr>
          <w:rFonts w:cs="Arial"/>
          <w:lang w:val="en-US"/>
        </w:rPr>
        <w:t>;</w:t>
      </w:r>
      <w:r w:rsidR="00491BA2" w:rsidRPr="001720F5">
        <w:rPr>
          <w:rFonts w:cs="Arial"/>
          <w:lang w:val="en-US"/>
        </w:rPr>
        <w:t xml:space="preserve"> </w:t>
      </w:r>
      <w:r w:rsidR="004A723E" w:rsidRPr="001720F5">
        <w:rPr>
          <w:rFonts w:cs="Arial"/>
          <w:lang w:val="en-US"/>
        </w:rPr>
        <w:t>Health of Indigenous Peoples</w:t>
      </w:r>
      <w:r w:rsidR="00E965B3" w:rsidRPr="001720F5">
        <w:rPr>
          <w:rFonts w:cs="Arial"/>
          <w:lang w:val="en-US"/>
        </w:rPr>
        <w:t>;</w:t>
      </w:r>
      <w:r w:rsidR="00491BA2" w:rsidRPr="001720F5">
        <w:rPr>
          <w:rFonts w:cs="Arial"/>
          <w:lang w:val="en-US"/>
        </w:rPr>
        <w:t xml:space="preserve"> Climacteric</w:t>
      </w:r>
      <w:r w:rsidR="00E965B3" w:rsidRPr="001720F5">
        <w:rPr>
          <w:rFonts w:cs="Arial"/>
          <w:lang w:val="en-US"/>
        </w:rPr>
        <w:t>;</w:t>
      </w:r>
      <w:r w:rsidR="001720F5" w:rsidRPr="001720F5">
        <w:rPr>
          <w:rFonts w:cs="Arial"/>
          <w:lang w:val="en-US"/>
        </w:rPr>
        <w:t xml:space="preserve"> Quality of life</w:t>
      </w:r>
    </w:p>
    <w:p w14:paraId="5D3AF3E5" w14:textId="77777777" w:rsidR="00241826" w:rsidRPr="001720F5" w:rsidRDefault="00241826" w:rsidP="00241826">
      <w:pPr>
        <w:tabs>
          <w:tab w:val="left" w:pos="1024"/>
        </w:tabs>
        <w:ind w:right="-94"/>
        <w:rPr>
          <w:rFonts w:cs="Arial"/>
          <w:lang w:val="en-US"/>
        </w:rPr>
      </w:pPr>
    </w:p>
    <w:p w14:paraId="056F16AF" w14:textId="77777777" w:rsidR="001720F5" w:rsidRPr="002D5159" w:rsidRDefault="001720F5" w:rsidP="00241826">
      <w:pPr>
        <w:ind w:right="-94"/>
        <w:jc w:val="both"/>
        <w:rPr>
          <w:rFonts w:cs="Arial"/>
          <w:b/>
          <w:lang w:val="en-US"/>
        </w:rPr>
      </w:pPr>
    </w:p>
    <w:p w14:paraId="11C5F22C" w14:textId="77777777" w:rsidR="001720F5" w:rsidRPr="002D5159" w:rsidRDefault="001720F5" w:rsidP="001720F5">
      <w:pPr>
        <w:ind w:right="-94"/>
        <w:jc w:val="center"/>
        <w:rPr>
          <w:rFonts w:cs="Arial"/>
          <w:b/>
          <w:lang w:val="en-US"/>
        </w:rPr>
      </w:pPr>
    </w:p>
    <w:p w14:paraId="39AB9193" w14:textId="77777777" w:rsidR="00AF3C4C" w:rsidRPr="001720F5" w:rsidRDefault="00637908" w:rsidP="001720F5">
      <w:pPr>
        <w:ind w:right="-94"/>
        <w:jc w:val="center"/>
        <w:rPr>
          <w:rFonts w:cs="Arial"/>
          <w:b/>
          <w:lang w:val="es-ES_tradnl"/>
        </w:rPr>
      </w:pPr>
      <w:r w:rsidRPr="001720F5">
        <w:rPr>
          <w:rFonts w:cs="Arial"/>
          <w:b/>
          <w:lang w:val="es-ES_tradnl"/>
        </w:rPr>
        <w:t>INTRODUCCIÓN</w:t>
      </w:r>
    </w:p>
    <w:p w14:paraId="71E8371B" w14:textId="77777777" w:rsidR="001720F5" w:rsidRPr="001720F5" w:rsidRDefault="001720F5" w:rsidP="001720F5">
      <w:pPr>
        <w:ind w:right="-94"/>
        <w:jc w:val="center"/>
        <w:rPr>
          <w:rFonts w:cs="Arial"/>
          <w:b/>
          <w:lang w:val="es-ES_tradnl"/>
        </w:rPr>
      </w:pPr>
    </w:p>
    <w:p w14:paraId="05FC9823" w14:textId="77777777" w:rsidR="00E46223" w:rsidRPr="001720F5" w:rsidRDefault="00E46223" w:rsidP="00241826">
      <w:pPr>
        <w:ind w:right="-94"/>
        <w:jc w:val="both"/>
        <w:rPr>
          <w:rFonts w:cs="Arial"/>
          <w:b/>
          <w:lang w:val="es-ES_tradnl"/>
        </w:rPr>
      </w:pPr>
    </w:p>
    <w:p w14:paraId="46652120" w14:textId="77777777" w:rsidR="00AF3C4C" w:rsidRPr="001720F5" w:rsidRDefault="00AF3C4C" w:rsidP="00241826">
      <w:pPr>
        <w:ind w:right="-94"/>
        <w:jc w:val="both"/>
        <w:rPr>
          <w:rFonts w:cs="Arial"/>
          <w:lang w:val="es-ES_tradnl"/>
        </w:rPr>
      </w:pPr>
      <w:r w:rsidRPr="001720F5">
        <w:rPr>
          <w:rFonts w:cs="Arial"/>
          <w:lang w:val="es-ES_tradnl"/>
        </w:rPr>
        <w:t>La construcción de instrumentos de medición en salud sigue un proceso complejo</w:t>
      </w:r>
      <w:r w:rsidR="00FD4C27" w:rsidRPr="001720F5">
        <w:rPr>
          <w:rFonts w:cs="Arial"/>
          <w:vertAlign w:val="superscript"/>
          <w:lang w:val="es-ES_tradnl"/>
        </w:rPr>
        <w:t>1</w:t>
      </w:r>
      <w:r w:rsidRPr="001720F5">
        <w:rPr>
          <w:rFonts w:cs="Arial"/>
          <w:lang w:val="es-ES_tradnl"/>
        </w:rPr>
        <w:t xml:space="preserve">. </w:t>
      </w:r>
      <w:r w:rsidR="004E17FB" w:rsidRPr="001720F5">
        <w:rPr>
          <w:rFonts w:cs="Arial"/>
          <w:lang w:val="es-ES_tradnl"/>
        </w:rPr>
        <w:t xml:space="preserve">Con base en un concepto clínico, enfermedad o dolencia, se presenta una propuesta de escala de identificación de posibles casos o de evaluación de la severidad </w:t>
      </w:r>
      <w:r w:rsidR="00E346BD" w:rsidRPr="001720F5">
        <w:rPr>
          <w:rFonts w:cs="Arial"/>
          <w:lang w:val="es-ES_tradnl"/>
        </w:rPr>
        <w:t>de los síntomas</w:t>
      </w:r>
      <w:r w:rsidR="00FD4C27" w:rsidRPr="001720F5">
        <w:rPr>
          <w:rFonts w:cs="Arial"/>
          <w:vertAlign w:val="superscript"/>
          <w:lang w:val="es-ES_tradnl"/>
        </w:rPr>
        <w:t>2</w:t>
      </w:r>
      <w:r w:rsidR="004E17FB" w:rsidRPr="001720F5">
        <w:rPr>
          <w:rFonts w:cs="Arial"/>
          <w:lang w:val="es-ES_tradnl"/>
        </w:rPr>
        <w:t>.</w:t>
      </w:r>
    </w:p>
    <w:p w14:paraId="30B49B1F" w14:textId="77777777" w:rsidR="00241826" w:rsidRPr="001720F5" w:rsidRDefault="00241826" w:rsidP="00241826">
      <w:pPr>
        <w:ind w:right="-94"/>
        <w:jc w:val="both"/>
        <w:rPr>
          <w:rFonts w:cs="Arial"/>
          <w:lang w:val="es-ES_tradnl"/>
        </w:rPr>
      </w:pPr>
    </w:p>
    <w:p w14:paraId="1BAFCD94" w14:textId="77777777" w:rsidR="00304501" w:rsidRPr="001720F5" w:rsidRDefault="00FE6ADA" w:rsidP="00241826">
      <w:pPr>
        <w:ind w:right="-94"/>
        <w:jc w:val="both"/>
        <w:rPr>
          <w:rFonts w:cs="Arial"/>
          <w:lang w:val="es-ES_tradnl"/>
        </w:rPr>
      </w:pPr>
      <w:r w:rsidRPr="001720F5">
        <w:rPr>
          <w:rFonts w:cs="Arial"/>
          <w:lang w:val="es-ES_tradnl"/>
        </w:rPr>
        <w:t>Estas escalas o instrumentos de medición necesitan mostrar validez y confiabilidad</w:t>
      </w:r>
      <w:r w:rsidR="00FD4C27" w:rsidRPr="001720F5">
        <w:rPr>
          <w:rFonts w:cs="Arial"/>
          <w:vertAlign w:val="superscript"/>
          <w:lang w:val="es-ES_tradnl"/>
        </w:rPr>
        <w:t>3</w:t>
      </w:r>
      <w:r w:rsidRPr="001720F5">
        <w:rPr>
          <w:rFonts w:cs="Arial"/>
          <w:lang w:val="es-ES_tradnl"/>
        </w:rPr>
        <w:t>.</w:t>
      </w:r>
      <w:r w:rsidR="008449ED" w:rsidRPr="001720F5">
        <w:rPr>
          <w:rFonts w:cs="Arial"/>
          <w:lang w:val="es-ES_tradnl"/>
        </w:rPr>
        <w:t xml:space="preserve"> La validez se refiere a si la escala mide lo que realmente intenta medir, identifica correctamente los casos </w:t>
      </w:r>
      <w:r w:rsidR="008449ED" w:rsidRPr="001720F5">
        <w:rPr>
          <w:rFonts w:cs="Arial"/>
          <w:lang w:val="es-ES_tradnl"/>
        </w:rPr>
        <w:lastRenderedPageBreak/>
        <w:t>y la confiabilidad a si la aplicación de la escala en situaciones similares recoge el mismo patrón de respuesta</w:t>
      </w:r>
      <w:r w:rsidR="00FD4C27" w:rsidRPr="001720F5">
        <w:rPr>
          <w:rFonts w:cs="Arial"/>
          <w:vertAlign w:val="superscript"/>
          <w:lang w:val="es-ES_tradnl"/>
        </w:rPr>
        <w:t>4</w:t>
      </w:r>
      <w:r w:rsidR="008449ED" w:rsidRPr="001720F5">
        <w:rPr>
          <w:rFonts w:cs="Arial"/>
          <w:lang w:val="es-ES_tradnl"/>
        </w:rPr>
        <w:t>.</w:t>
      </w:r>
    </w:p>
    <w:p w14:paraId="426E6E06" w14:textId="77777777" w:rsidR="00241826" w:rsidRPr="001720F5" w:rsidRDefault="00241826" w:rsidP="00241826">
      <w:pPr>
        <w:ind w:right="-94"/>
        <w:jc w:val="both"/>
        <w:rPr>
          <w:rFonts w:cs="Arial"/>
          <w:lang w:val="es-ES_tradnl"/>
        </w:rPr>
      </w:pPr>
    </w:p>
    <w:p w14:paraId="217FAC0E" w14:textId="77777777" w:rsidR="009E0D81" w:rsidRPr="001720F5" w:rsidRDefault="009E0D81" w:rsidP="00241826">
      <w:pPr>
        <w:ind w:right="-94"/>
        <w:jc w:val="both"/>
        <w:rPr>
          <w:rFonts w:cs="Arial"/>
          <w:lang w:val="es-ES_tradnl"/>
        </w:rPr>
      </w:pPr>
      <w:r w:rsidRPr="001720F5">
        <w:rPr>
          <w:rFonts w:cs="Arial"/>
          <w:lang w:val="es-ES_tradnl"/>
        </w:rPr>
        <w:t>Existen varias formas de conocer la validez de una escala. La más sencilla, pero más costosa y laboriosa, es comparar el desempeño de la escala frente al mejor criterio de referencia (</w:t>
      </w:r>
      <w:r w:rsidRPr="001720F5">
        <w:rPr>
          <w:rFonts w:cs="Arial"/>
          <w:i/>
          <w:lang w:val="es-ES_tradnl"/>
        </w:rPr>
        <w:t>Gold standard</w:t>
      </w:r>
      <w:r w:rsidRPr="001720F5">
        <w:rPr>
          <w:rFonts w:cs="Arial"/>
          <w:lang w:val="es-ES_tradnl"/>
        </w:rPr>
        <w:t>), es decir, los criterios diagnósticos que se tienen generalmente a partir de expertos cl</w:t>
      </w:r>
      <w:r w:rsidR="00440ADF" w:rsidRPr="001720F5">
        <w:rPr>
          <w:rFonts w:cs="Arial"/>
          <w:lang w:val="es-ES_tradnl"/>
        </w:rPr>
        <w:t>ínicos</w:t>
      </w:r>
      <w:r w:rsidR="00FD4C27" w:rsidRPr="001720F5">
        <w:rPr>
          <w:rFonts w:cs="Arial"/>
          <w:vertAlign w:val="superscript"/>
          <w:lang w:val="es-ES_tradnl"/>
        </w:rPr>
        <w:t>5</w:t>
      </w:r>
      <w:r w:rsidR="00440ADF" w:rsidRPr="001720F5">
        <w:rPr>
          <w:rFonts w:cs="Arial"/>
          <w:lang w:val="es-ES_tradnl"/>
        </w:rPr>
        <w:t>. Otra</w:t>
      </w:r>
      <w:r w:rsidRPr="001720F5">
        <w:rPr>
          <w:rFonts w:cs="Arial"/>
          <w:lang w:val="es-ES_tradnl"/>
        </w:rPr>
        <w:t xml:space="preserve"> manera de explorar la validez de una escala, y</w:t>
      </w:r>
      <w:r w:rsidR="00440ADF" w:rsidRPr="001720F5">
        <w:rPr>
          <w:rFonts w:cs="Arial"/>
          <w:lang w:val="es-ES_tradnl"/>
        </w:rPr>
        <w:t xml:space="preserve"> en consecuencia, de los supuestos</w:t>
      </w:r>
      <w:r w:rsidRPr="001720F5">
        <w:rPr>
          <w:rFonts w:cs="Arial"/>
          <w:lang w:val="es-ES_tradnl"/>
        </w:rPr>
        <w:t xml:space="preserve"> teórico</w:t>
      </w:r>
      <w:r w:rsidR="00440ADF" w:rsidRPr="001720F5">
        <w:rPr>
          <w:rFonts w:cs="Arial"/>
          <w:lang w:val="es-ES_tradnl"/>
        </w:rPr>
        <w:t>s</w:t>
      </w:r>
      <w:r w:rsidRPr="001720F5">
        <w:rPr>
          <w:rFonts w:cs="Arial"/>
          <w:lang w:val="es-ES_tradnl"/>
        </w:rPr>
        <w:t xml:space="preserve"> subyacente</w:t>
      </w:r>
      <w:r w:rsidR="00440ADF" w:rsidRPr="001720F5">
        <w:rPr>
          <w:rFonts w:cs="Arial"/>
          <w:lang w:val="es-ES_tradnl"/>
        </w:rPr>
        <w:t>s</w:t>
      </w:r>
      <w:r w:rsidRPr="001720F5">
        <w:rPr>
          <w:rFonts w:cs="Arial"/>
          <w:lang w:val="es-ES_tradnl"/>
        </w:rPr>
        <w:t xml:space="preserve">, se puede hacer en forma indirecta mediante </w:t>
      </w:r>
      <w:r w:rsidR="00D77724" w:rsidRPr="001720F5">
        <w:rPr>
          <w:rFonts w:cs="Arial"/>
          <w:lang w:val="es-ES_tradnl"/>
        </w:rPr>
        <w:t>técnicas estadísticas</w:t>
      </w:r>
      <w:r w:rsidR="00FD4C27" w:rsidRPr="001720F5">
        <w:rPr>
          <w:rFonts w:cs="Arial"/>
          <w:vertAlign w:val="superscript"/>
          <w:lang w:val="es-ES_tradnl"/>
        </w:rPr>
        <w:t>6</w:t>
      </w:r>
      <w:r w:rsidR="00D77724" w:rsidRPr="001720F5">
        <w:rPr>
          <w:rFonts w:cs="Arial"/>
          <w:lang w:val="es-ES_tradnl"/>
        </w:rPr>
        <w:t>.</w:t>
      </w:r>
    </w:p>
    <w:p w14:paraId="39F860B0" w14:textId="77777777" w:rsidR="00241826" w:rsidRPr="001720F5" w:rsidRDefault="00241826" w:rsidP="00241826">
      <w:pPr>
        <w:ind w:right="-94"/>
        <w:jc w:val="both"/>
        <w:rPr>
          <w:rFonts w:cs="Arial"/>
          <w:lang w:val="es-ES_tradnl"/>
        </w:rPr>
      </w:pPr>
    </w:p>
    <w:p w14:paraId="08A22458" w14:textId="77777777" w:rsidR="00440ADF" w:rsidRPr="001720F5" w:rsidRDefault="00440ADF" w:rsidP="00241826">
      <w:pPr>
        <w:ind w:right="-94"/>
        <w:jc w:val="both"/>
        <w:rPr>
          <w:rFonts w:cs="Arial"/>
          <w:lang w:val="es-ES_tradnl"/>
        </w:rPr>
      </w:pPr>
      <w:r w:rsidRPr="001720F5">
        <w:rPr>
          <w:rFonts w:cs="Arial"/>
          <w:lang w:val="es-ES_tradnl"/>
        </w:rPr>
        <w:t>Tradicionalmente, la validez de constructo se ha realizado mediante el uso de la técnica del análisis de factores</w:t>
      </w:r>
      <w:r w:rsidR="00FD4C27" w:rsidRPr="001720F5">
        <w:rPr>
          <w:rFonts w:cs="Arial"/>
          <w:vertAlign w:val="superscript"/>
          <w:lang w:val="es-ES_tradnl"/>
        </w:rPr>
        <w:t>7</w:t>
      </w:r>
      <w:r w:rsidRPr="001720F5">
        <w:rPr>
          <w:rFonts w:cs="Arial"/>
          <w:lang w:val="es-ES_tradnl"/>
        </w:rPr>
        <w:t>.</w:t>
      </w:r>
      <w:r w:rsidR="00816FD0" w:rsidRPr="001720F5">
        <w:rPr>
          <w:rFonts w:cs="Arial"/>
          <w:lang w:val="es-ES_tradnl"/>
        </w:rPr>
        <w:t xml:space="preserve"> Esta alternativa permite conocer o corroborar la agrupación en dimensiones, dominios o factores de un conjunto de ítem, reactivos, incisos, preguntas o síntomas que indagan o hacen parte de una condición o enfermedad</w:t>
      </w:r>
      <w:r w:rsidR="00FD4C27" w:rsidRPr="001720F5">
        <w:rPr>
          <w:rFonts w:cs="Arial"/>
          <w:vertAlign w:val="superscript"/>
          <w:lang w:val="es-ES_tradnl"/>
        </w:rPr>
        <w:t>8</w:t>
      </w:r>
      <w:r w:rsidR="00816FD0" w:rsidRPr="001720F5">
        <w:rPr>
          <w:rFonts w:cs="Arial"/>
          <w:lang w:val="es-ES_tradnl"/>
        </w:rPr>
        <w:t>.</w:t>
      </w:r>
    </w:p>
    <w:p w14:paraId="4F5906BB" w14:textId="77777777" w:rsidR="00241826" w:rsidRPr="001720F5" w:rsidRDefault="00241826" w:rsidP="00241826">
      <w:pPr>
        <w:ind w:right="-94"/>
        <w:jc w:val="both"/>
        <w:rPr>
          <w:rFonts w:cs="Arial"/>
          <w:lang w:val="es-ES_tradnl"/>
        </w:rPr>
      </w:pPr>
    </w:p>
    <w:p w14:paraId="256407B5" w14:textId="63B51B44" w:rsidR="00251FC1" w:rsidRPr="001720F5" w:rsidRDefault="00251FC1" w:rsidP="00241826">
      <w:pPr>
        <w:ind w:right="-94"/>
        <w:jc w:val="both"/>
        <w:rPr>
          <w:rFonts w:cs="Arial"/>
          <w:lang w:val="es-ES_tradnl"/>
        </w:rPr>
      </w:pPr>
      <w:r w:rsidRPr="001720F5">
        <w:rPr>
          <w:rFonts w:cs="Arial"/>
          <w:lang w:val="es-ES_tradnl"/>
        </w:rPr>
        <w:t xml:space="preserve">Asimismo, existe otra forma de validez se conoce como validez nomológica, por hipótesis o teórica; esta consiste en comparar las puntuaciones de la escala en distintas poblaciones que en teoría deben mostrar patrones de respuesta distintos, por ejemplo, con </w:t>
      </w:r>
      <w:r w:rsidR="001A6051" w:rsidRPr="001720F5">
        <w:rPr>
          <w:rFonts w:cs="Arial"/>
          <w:lang w:val="es-ES_tradnl"/>
        </w:rPr>
        <w:t xml:space="preserve"> </w:t>
      </w:r>
      <w:proofErr w:type="spellStart"/>
      <w:r w:rsidR="001A6051" w:rsidRPr="001720F5">
        <w:rPr>
          <w:rFonts w:cs="Arial"/>
          <w:lang w:val="es-ES_tradnl"/>
        </w:rPr>
        <w:t>Menopause</w:t>
      </w:r>
      <w:proofErr w:type="spellEnd"/>
      <w:r w:rsidR="001A6051" w:rsidRPr="001720F5">
        <w:rPr>
          <w:rFonts w:cs="Arial"/>
          <w:lang w:val="es-ES_tradnl"/>
        </w:rPr>
        <w:t xml:space="preserve"> Rating </w:t>
      </w:r>
      <w:proofErr w:type="spellStart"/>
      <w:r w:rsidR="001A6051" w:rsidRPr="001720F5">
        <w:rPr>
          <w:rFonts w:cs="Arial"/>
          <w:lang w:val="es-ES_tradnl"/>
        </w:rPr>
        <w:t>Scale</w:t>
      </w:r>
      <w:proofErr w:type="spellEnd"/>
      <w:r w:rsidR="001A6051" w:rsidRPr="001720F5">
        <w:rPr>
          <w:rFonts w:cs="Arial"/>
          <w:lang w:val="es-ES_tradnl"/>
        </w:rPr>
        <w:t xml:space="preserve"> (</w:t>
      </w:r>
      <w:r w:rsidRPr="001720F5">
        <w:rPr>
          <w:rFonts w:cs="Arial"/>
          <w:lang w:val="es-ES_tradnl"/>
        </w:rPr>
        <w:t>MRS</w:t>
      </w:r>
      <w:r w:rsidR="001A6051" w:rsidRPr="001720F5">
        <w:rPr>
          <w:rFonts w:cs="Arial"/>
          <w:lang w:val="es-ES_tradnl"/>
        </w:rPr>
        <w:t>)</w:t>
      </w:r>
      <w:r w:rsidRPr="001720F5">
        <w:rPr>
          <w:rFonts w:cs="Arial"/>
          <w:lang w:val="es-ES_tradnl"/>
        </w:rPr>
        <w:t xml:space="preserve"> se esperaría encontrar puntuaciones mayores en mujeres </w:t>
      </w:r>
      <w:r w:rsidR="00D74D68" w:rsidRPr="001720F5">
        <w:rPr>
          <w:rFonts w:cs="Arial"/>
        </w:rPr>
        <w:t>pos</w:t>
      </w:r>
      <w:r w:rsidR="001A6051" w:rsidRPr="001720F5">
        <w:rPr>
          <w:rFonts w:cs="Arial"/>
          <w:lang w:val="es-ES_tradnl"/>
        </w:rPr>
        <w:t>menopaúsicas</w:t>
      </w:r>
      <w:r w:rsidRPr="001720F5">
        <w:rPr>
          <w:rFonts w:cs="Arial"/>
          <w:lang w:val="es-ES_tradnl"/>
        </w:rPr>
        <w:t xml:space="preserve"> que en aquellas en el período previo</w:t>
      </w:r>
      <w:r w:rsidR="00AC35C3" w:rsidRPr="001720F5">
        <w:rPr>
          <w:rFonts w:cs="Arial"/>
          <w:vertAlign w:val="superscript"/>
          <w:lang w:val="es-ES_tradnl"/>
        </w:rPr>
        <w:t>9</w:t>
      </w:r>
      <w:r w:rsidRPr="001720F5">
        <w:rPr>
          <w:rFonts w:cs="Arial"/>
          <w:lang w:val="es-ES_tradnl"/>
        </w:rPr>
        <w:t xml:space="preserve">. </w:t>
      </w:r>
    </w:p>
    <w:p w14:paraId="09886115" w14:textId="77777777" w:rsidR="00241826" w:rsidRPr="001720F5" w:rsidRDefault="00241826" w:rsidP="00241826">
      <w:pPr>
        <w:ind w:right="-94"/>
        <w:jc w:val="both"/>
        <w:rPr>
          <w:rFonts w:cs="Arial"/>
          <w:lang w:val="es-ES_tradnl"/>
        </w:rPr>
      </w:pPr>
    </w:p>
    <w:p w14:paraId="50010A31" w14:textId="77777777" w:rsidR="00816FD0" w:rsidRPr="001720F5" w:rsidRDefault="00D00BD9" w:rsidP="00241826">
      <w:pPr>
        <w:ind w:right="-94"/>
        <w:jc w:val="both"/>
        <w:rPr>
          <w:rFonts w:cs="Arial"/>
          <w:lang w:val="es-ES_tradnl"/>
        </w:rPr>
      </w:pPr>
      <w:r w:rsidRPr="001720F5">
        <w:rPr>
          <w:rFonts w:cs="Arial"/>
          <w:lang w:val="es-ES_tradnl"/>
        </w:rPr>
        <w:t>Por su parte la confiabilidad de una escala se puede estimar con una aplicación del instrumento y el cálculo de la consistencia interna, la prueba más conocida es el coeficiente de alfa de Cronbach</w:t>
      </w:r>
      <w:r w:rsidR="00AC35C3" w:rsidRPr="001720F5">
        <w:rPr>
          <w:rFonts w:cs="Arial"/>
          <w:vertAlign w:val="superscript"/>
          <w:lang w:val="es-ES_tradnl"/>
        </w:rPr>
        <w:t>10</w:t>
      </w:r>
      <w:r w:rsidRPr="001720F5">
        <w:rPr>
          <w:rFonts w:cs="Arial"/>
          <w:lang w:val="es-ES_tradnl"/>
        </w:rPr>
        <w:t xml:space="preserve">. </w:t>
      </w:r>
      <w:r w:rsidR="00C95AB1" w:rsidRPr="001720F5">
        <w:rPr>
          <w:rFonts w:cs="Arial"/>
          <w:lang w:val="es-ES_tradnl"/>
        </w:rPr>
        <w:t>O mediante aplicaciones sucesivas para saber la estabilidad de la escala o la sensibilidad al cambio</w:t>
      </w:r>
      <w:r w:rsidR="00843A45" w:rsidRPr="001720F5">
        <w:rPr>
          <w:rFonts w:cs="Arial"/>
          <w:vertAlign w:val="superscript"/>
          <w:lang w:val="es-ES_tradnl"/>
        </w:rPr>
        <w:t>11</w:t>
      </w:r>
      <w:r w:rsidR="00C95AB1" w:rsidRPr="001720F5">
        <w:rPr>
          <w:rFonts w:cs="Arial"/>
          <w:lang w:val="es-ES_tradnl"/>
        </w:rPr>
        <w:t>. Para ello se utilizan los coeficientes de correlación de Pearson</w:t>
      </w:r>
      <w:r w:rsidR="00843A45" w:rsidRPr="001720F5">
        <w:rPr>
          <w:rFonts w:cs="Arial"/>
          <w:vertAlign w:val="superscript"/>
          <w:lang w:val="es-ES_tradnl"/>
        </w:rPr>
        <w:t>12</w:t>
      </w:r>
      <w:r w:rsidR="00C95AB1" w:rsidRPr="001720F5">
        <w:rPr>
          <w:rFonts w:cs="Arial"/>
          <w:lang w:val="es-ES_tradnl"/>
        </w:rPr>
        <w:t>, Spearman</w:t>
      </w:r>
      <w:r w:rsidR="00843A45" w:rsidRPr="001720F5">
        <w:rPr>
          <w:rFonts w:cs="Arial"/>
          <w:vertAlign w:val="superscript"/>
          <w:lang w:val="es-ES_tradnl"/>
        </w:rPr>
        <w:t>13</w:t>
      </w:r>
      <w:r w:rsidR="00C95AB1" w:rsidRPr="001720F5">
        <w:rPr>
          <w:rFonts w:cs="Arial"/>
          <w:lang w:val="es-ES_tradnl"/>
        </w:rPr>
        <w:t xml:space="preserve"> o intraclase</w:t>
      </w:r>
      <w:r w:rsidR="00843A45" w:rsidRPr="001720F5">
        <w:rPr>
          <w:rFonts w:cs="Arial"/>
          <w:vertAlign w:val="superscript"/>
          <w:lang w:val="es-ES_tradnl"/>
        </w:rPr>
        <w:t>14</w:t>
      </w:r>
      <w:r w:rsidR="00C95AB1" w:rsidRPr="001720F5">
        <w:rPr>
          <w:rFonts w:cs="Arial"/>
          <w:lang w:val="es-ES_tradnl"/>
        </w:rPr>
        <w:t>.</w:t>
      </w:r>
    </w:p>
    <w:p w14:paraId="52F0D00B" w14:textId="77777777" w:rsidR="00241826" w:rsidRPr="001720F5" w:rsidRDefault="00241826" w:rsidP="00241826">
      <w:pPr>
        <w:tabs>
          <w:tab w:val="left" w:pos="7088"/>
        </w:tabs>
        <w:ind w:right="-94"/>
        <w:jc w:val="both"/>
        <w:rPr>
          <w:rFonts w:cs="Arial"/>
          <w:lang w:val="es-ES_tradnl"/>
        </w:rPr>
      </w:pPr>
    </w:p>
    <w:p w14:paraId="7B6A1274" w14:textId="77777777" w:rsidR="00344834" w:rsidRPr="001720F5" w:rsidRDefault="00526943" w:rsidP="00241826">
      <w:pPr>
        <w:tabs>
          <w:tab w:val="left" w:pos="7088"/>
        </w:tabs>
        <w:ind w:right="-94"/>
        <w:jc w:val="both"/>
        <w:rPr>
          <w:rFonts w:cs="Arial"/>
          <w:lang w:val="es-ES_tradnl"/>
        </w:rPr>
      </w:pPr>
      <w:r w:rsidRPr="001720F5">
        <w:rPr>
          <w:rFonts w:cs="Arial"/>
          <w:lang w:val="es-ES_tradnl"/>
        </w:rPr>
        <w:t>La escala para calidad de vida en la menopausia (</w:t>
      </w:r>
      <w:proofErr w:type="spellStart"/>
      <w:r w:rsidRPr="001720F5">
        <w:rPr>
          <w:rFonts w:cs="Arial"/>
          <w:i/>
          <w:lang w:val="es-ES_tradnl"/>
        </w:rPr>
        <w:t>Menopause</w:t>
      </w:r>
      <w:proofErr w:type="spellEnd"/>
      <w:r w:rsidRPr="001720F5">
        <w:rPr>
          <w:rFonts w:cs="Arial"/>
          <w:i/>
          <w:lang w:val="es-ES_tradnl"/>
        </w:rPr>
        <w:t xml:space="preserve"> Rating </w:t>
      </w:r>
      <w:proofErr w:type="spellStart"/>
      <w:r w:rsidRPr="001720F5">
        <w:rPr>
          <w:rFonts w:cs="Arial"/>
          <w:i/>
          <w:lang w:val="es-ES_tradnl"/>
        </w:rPr>
        <w:t>Scale</w:t>
      </w:r>
      <w:proofErr w:type="spellEnd"/>
      <w:r w:rsidRPr="001720F5">
        <w:rPr>
          <w:rFonts w:cs="Arial"/>
          <w:i/>
          <w:lang w:val="es-ES_tradnl"/>
        </w:rPr>
        <w:t>, MRS</w:t>
      </w:r>
      <w:r w:rsidRPr="001720F5">
        <w:rPr>
          <w:rFonts w:cs="Arial"/>
          <w:lang w:val="es-ES_tradnl"/>
        </w:rPr>
        <w:t xml:space="preserve">) </w:t>
      </w:r>
      <w:r w:rsidR="00E84E7C" w:rsidRPr="001720F5">
        <w:rPr>
          <w:rFonts w:cs="Arial"/>
          <w:lang w:val="es-ES_tradnl"/>
        </w:rPr>
        <w:t>consta de dos vers</w:t>
      </w:r>
      <w:r w:rsidR="00CA1265" w:rsidRPr="001720F5">
        <w:rPr>
          <w:rFonts w:cs="Arial"/>
          <w:lang w:val="es-ES_tradnl"/>
        </w:rPr>
        <w:t xml:space="preserve">iones una inicial de diez ítem </w:t>
      </w:r>
      <w:r w:rsidR="00E84E7C" w:rsidRPr="001720F5">
        <w:rPr>
          <w:rFonts w:cs="Arial"/>
          <w:lang w:val="es-ES_tradnl"/>
        </w:rPr>
        <w:t>(</w:t>
      </w:r>
      <w:r w:rsidR="007F133F" w:rsidRPr="001720F5">
        <w:rPr>
          <w:rFonts w:cs="Arial"/>
          <w:lang w:val="es-ES_tradnl"/>
        </w:rPr>
        <w:t>MRS I</w:t>
      </w:r>
      <w:proofErr w:type="gramStart"/>
      <w:r w:rsidR="00E84E7C" w:rsidRPr="001720F5">
        <w:rPr>
          <w:rFonts w:cs="Arial"/>
          <w:lang w:val="es-ES_tradnl"/>
        </w:rPr>
        <w:t>)</w:t>
      </w:r>
      <w:r w:rsidR="00843A45" w:rsidRPr="001720F5">
        <w:rPr>
          <w:rFonts w:cs="Arial"/>
          <w:vertAlign w:val="superscript"/>
          <w:lang w:val="es-ES_tradnl"/>
        </w:rPr>
        <w:t>15</w:t>
      </w:r>
      <w:proofErr w:type="gramEnd"/>
      <w:r w:rsidR="00E84E7C" w:rsidRPr="001720F5">
        <w:rPr>
          <w:rFonts w:cs="Arial"/>
          <w:lang w:val="es-ES_tradnl"/>
        </w:rPr>
        <w:t xml:space="preserve"> y una modificada </w:t>
      </w:r>
      <w:r w:rsidR="007F133F" w:rsidRPr="001720F5">
        <w:rPr>
          <w:rFonts w:cs="Arial"/>
          <w:lang w:val="es-ES_tradnl"/>
        </w:rPr>
        <w:t xml:space="preserve">de once ítem </w:t>
      </w:r>
      <w:r w:rsidR="00E84E7C" w:rsidRPr="001720F5">
        <w:rPr>
          <w:rFonts w:cs="Arial"/>
          <w:lang w:val="es-ES_tradnl"/>
        </w:rPr>
        <w:t>(MRS II)</w:t>
      </w:r>
      <w:r w:rsidR="00843A45" w:rsidRPr="001720F5">
        <w:rPr>
          <w:rFonts w:cs="Arial"/>
          <w:vertAlign w:val="superscript"/>
          <w:lang w:val="es-ES_tradnl"/>
        </w:rPr>
        <w:t>16</w:t>
      </w:r>
      <w:r w:rsidR="007F133F" w:rsidRPr="001720F5">
        <w:rPr>
          <w:rFonts w:cs="Arial"/>
          <w:lang w:val="es-ES_tradnl"/>
        </w:rPr>
        <w:t>.</w:t>
      </w:r>
      <w:r w:rsidR="00E84E7C" w:rsidRPr="001720F5">
        <w:rPr>
          <w:rFonts w:cs="Arial"/>
          <w:lang w:val="es-ES_tradnl"/>
        </w:rPr>
        <w:t xml:space="preserve"> </w:t>
      </w:r>
      <w:r w:rsidR="007F133F" w:rsidRPr="001720F5">
        <w:rPr>
          <w:rFonts w:cs="Arial"/>
          <w:lang w:val="es-ES_tradnl"/>
        </w:rPr>
        <w:t xml:space="preserve">La versión más usada en la última década es la MRS II, que </w:t>
      </w:r>
      <w:r w:rsidR="000A61ED" w:rsidRPr="001720F5">
        <w:rPr>
          <w:rFonts w:cs="Arial"/>
          <w:lang w:val="es-ES_tradnl"/>
        </w:rPr>
        <w:t xml:space="preserve">sustituyó por completo la aplicación de </w:t>
      </w:r>
      <w:r w:rsidR="007F133F" w:rsidRPr="001720F5">
        <w:rPr>
          <w:rFonts w:cs="Arial"/>
          <w:lang w:val="es-ES_tradnl"/>
        </w:rPr>
        <w:t xml:space="preserve">la MRS I y, en consecuencia, suele llamarse </w:t>
      </w:r>
      <w:r w:rsidR="000A61ED" w:rsidRPr="001720F5">
        <w:rPr>
          <w:rFonts w:cs="Arial"/>
          <w:lang w:val="es-ES_tradnl"/>
        </w:rPr>
        <w:t xml:space="preserve">a la MRS II </w:t>
      </w:r>
      <w:r w:rsidR="007F133F" w:rsidRPr="001720F5">
        <w:rPr>
          <w:rFonts w:cs="Arial"/>
          <w:lang w:val="es-ES_tradnl"/>
        </w:rPr>
        <w:t>simplemente MRS</w:t>
      </w:r>
      <w:r w:rsidR="00A378B0" w:rsidRPr="001720F5">
        <w:rPr>
          <w:rFonts w:cs="Arial"/>
          <w:lang w:val="es-ES_tradnl"/>
        </w:rPr>
        <w:t>. Un análisis de factor</w:t>
      </w:r>
      <w:r w:rsidR="007F133F" w:rsidRPr="001720F5">
        <w:rPr>
          <w:rFonts w:cs="Arial"/>
          <w:lang w:val="es-ES_tradnl"/>
        </w:rPr>
        <w:t>es inicial informó que la MSR</w:t>
      </w:r>
      <w:r w:rsidR="00A378B0" w:rsidRPr="001720F5">
        <w:rPr>
          <w:rFonts w:cs="Arial"/>
          <w:lang w:val="es-ES_tradnl"/>
        </w:rPr>
        <w:t xml:space="preserve"> </w:t>
      </w:r>
      <w:r w:rsidRPr="001720F5">
        <w:rPr>
          <w:rFonts w:cs="Arial"/>
          <w:lang w:val="es-ES_tradnl"/>
        </w:rPr>
        <w:t xml:space="preserve">se </w:t>
      </w:r>
      <w:r w:rsidR="00A378B0" w:rsidRPr="001720F5">
        <w:rPr>
          <w:rFonts w:cs="Arial"/>
          <w:lang w:val="es-ES_tradnl"/>
        </w:rPr>
        <w:t>compone</w:t>
      </w:r>
      <w:r w:rsidRPr="001720F5">
        <w:rPr>
          <w:rFonts w:cs="Arial"/>
          <w:lang w:val="es-ES_tradnl"/>
        </w:rPr>
        <w:t xml:space="preserve"> de tres dimensiones</w:t>
      </w:r>
      <w:r w:rsidR="00A378B0" w:rsidRPr="001720F5">
        <w:rPr>
          <w:rFonts w:cs="Arial"/>
          <w:lang w:val="es-ES_tradnl"/>
        </w:rPr>
        <w:t>,</w:t>
      </w:r>
      <w:r w:rsidRPr="001720F5">
        <w:rPr>
          <w:rFonts w:cs="Arial"/>
          <w:lang w:val="es-ES_tradnl"/>
        </w:rPr>
        <w:t xml:space="preserve"> </w:t>
      </w:r>
      <w:r w:rsidR="00A378B0" w:rsidRPr="001720F5">
        <w:rPr>
          <w:rFonts w:cs="Arial"/>
          <w:lang w:val="es-ES_tradnl"/>
        </w:rPr>
        <w:t>cuatro ítem que evalúan síntomas somáticos;</w:t>
      </w:r>
      <w:r w:rsidRPr="001720F5">
        <w:rPr>
          <w:rFonts w:cs="Arial"/>
          <w:lang w:val="es-ES_tradnl"/>
        </w:rPr>
        <w:t xml:space="preserve"> </w:t>
      </w:r>
      <w:r w:rsidR="00A378B0" w:rsidRPr="001720F5">
        <w:rPr>
          <w:rFonts w:cs="Arial"/>
          <w:lang w:val="es-ES_tradnl"/>
        </w:rPr>
        <w:t xml:space="preserve">cuatro, manifestaciones </w:t>
      </w:r>
      <w:r w:rsidRPr="001720F5">
        <w:rPr>
          <w:rFonts w:cs="Arial"/>
          <w:lang w:val="es-ES_tradnl"/>
        </w:rPr>
        <w:t xml:space="preserve">emocionales </w:t>
      </w:r>
      <w:r w:rsidR="00A378B0" w:rsidRPr="001720F5">
        <w:rPr>
          <w:rFonts w:cs="Arial"/>
          <w:lang w:val="es-ES_tradnl"/>
        </w:rPr>
        <w:t xml:space="preserve">o psicológicas; </w:t>
      </w:r>
      <w:r w:rsidRPr="001720F5">
        <w:rPr>
          <w:rFonts w:cs="Arial"/>
          <w:lang w:val="es-ES_tradnl"/>
        </w:rPr>
        <w:t>y</w:t>
      </w:r>
      <w:r w:rsidR="00A378B0" w:rsidRPr="001720F5">
        <w:rPr>
          <w:rFonts w:cs="Arial"/>
          <w:lang w:val="es-ES_tradnl"/>
        </w:rPr>
        <w:t xml:space="preserve"> tres,</w:t>
      </w:r>
      <w:r w:rsidRPr="001720F5">
        <w:rPr>
          <w:rFonts w:cs="Arial"/>
          <w:lang w:val="es-ES_tradnl"/>
        </w:rPr>
        <w:t xml:space="preserve"> </w:t>
      </w:r>
      <w:r w:rsidR="00A378B0" w:rsidRPr="001720F5">
        <w:rPr>
          <w:rFonts w:cs="Arial"/>
          <w:lang w:val="es-ES_tradnl"/>
        </w:rPr>
        <w:t xml:space="preserve">molestias </w:t>
      </w:r>
      <w:r w:rsidRPr="001720F5">
        <w:rPr>
          <w:rFonts w:cs="Arial"/>
          <w:lang w:val="es-ES_tradnl"/>
        </w:rPr>
        <w:t>urogenitales</w:t>
      </w:r>
      <w:r w:rsidR="00843A45" w:rsidRPr="001720F5">
        <w:rPr>
          <w:rFonts w:cs="Arial"/>
          <w:vertAlign w:val="superscript"/>
          <w:lang w:val="es-ES_tradnl"/>
        </w:rPr>
        <w:t>16</w:t>
      </w:r>
      <w:r w:rsidRPr="001720F5">
        <w:rPr>
          <w:rFonts w:cs="Arial"/>
          <w:lang w:val="es-ES_tradnl"/>
        </w:rPr>
        <w:t>.</w:t>
      </w:r>
    </w:p>
    <w:p w14:paraId="2F52F1E4" w14:textId="77777777" w:rsidR="00241826" w:rsidRPr="001720F5" w:rsidRDefault="00241826" w:rsidP="00241826">
      <w:pPr>
        <w:ind w:right="-94"/>
        <w:jc w:val="both"/>
        <w:rPr>
          <w:rFonts w:cs="Arial"/>
          <w:lang w:val="es-ES_tradnl"/>
        </w:rPr>
      </w:pPr>
    </w:p>
    <w:p w14:paraId="1C167426" w14:textId="35DF395E" w:rsidR="00344834" w:rsidRPr="001720F5" w:rsidRDefault="00344834" w:rsidP="00241826">
      <w:pPr>
        <w:ind w:right="-94"/>
        <w:jc w:val="both"/>
        <w:rPr>
          <w:rFonts w:cs="Arial"/>
          <w:lang w:val="es-ES_tradnl"/>
        </w:rPr>
      </w:pPr>
      <w:r w:rsidRPr="001720F5">
        <w:rPr>
          <w:rFonts w:cs="Arial"/>
          <w:lang w:val="es-ES_tradnl"/>
        </w:rPr>
        <w:t xml:space="preserve">Del mismo modo, </w:t>
      </w:r>
      <w:r w:rsidR="004A6616" w:rsidRPr="001720F5">
        <w:rPr>
          <w:rFonts w:cs="Arial"/>
          <w:lang w:val="es-ES_tradnl"/>
        </w:rPr>
        <w:t xml:space="preserve">estudios disponibles en diferentes poblaciones alrededor </w:t>
      </w:r>
      <w:r w:rsidR="00FD4C27" w:rsidRPr="001720F5">
        <w:rPr>
          <w:rFonts w:cs="Arial"/>
          <w:lang w:val="es-ES_tradnl"/>
        </w:rPr>
        <w:t>del mundo informan que la MRS</w:t>
      </w:r>
      <w:r w:rsidR="004A6616" w:rsidRPr="001720F5">
        <w:rPr>
          <w:rFonts w:cs="Arial"/>
          <w:lang w:val="es-ES_tradnl"/>
        </w:rPr>
        <w:t xml:space="preserve"> es una escala confiable con valores adecuados del coeficiente de al</w:t>
      </w:r>
      <w:r w:rsidR="00420496" w:rsidRPr="001720F5">
        <w:rPr>
          <w:rFonts w:cs="Arial"/>
          <w:lang w:val="es-ES_tradnl"/>
        </w:rPr>
        <w:t xml:space="preserve">fa de </w:t>
      </w:r>
      <w:proofErr w:type="spellStart"/>
      <w:r w:rsidR="00420496" w:rsidRPr="001720F5">
        <w:rPr>
          <w:rFonts w:cs="Arial"/>
          <w:lang w:val="es-ES_tradnl"/>
        </w:rPr>
        <w:t>Cronbach</w:t>
      </w:r>
      <w:proofErr w:type="spellEnd"/>
      <w:r w:rsidR="00420496" w:rsidRPr="001720F5">
        <w:rPr>
          <w:rFonts w:cs="Arial"/>
          <w:lang w:val="es-ES_tradnl"/>
        </w:rPr>
        <w:t>, alrededor de 0</w:t>
      </w:r>
      <w:proofErr w:type="gramStart"/>
      <w:r w:rsidR="00420496" w:rsidRPr="001720F5">
        <w:rPr>
          <w:rFonts w:cs="Arial"/>
          <w:lang w:val="es-ES_tradnl"/>
        </w:rPr>
        <w:t>,80</w:t>
      </w:r>
      <w:r w:rsidR="00843A45" w:rsidRPr="001720F5">
        <w:rPr>
          <w:rFonts w:cs="Arial"/>
          <w:vertAlign w:val="superscript"/>
          <w:lang w:val="es-ES_tradnl"/>
        </w:rPr>
        <w:t>17,</w:t>
      </w:r>
      <w:r w:rsidR="00903D80" w:rsidRPr="001720F5">
        <w:rPr>
          <w:rFonts w:cs="Arial"/>
          <w:vertAlign w:val="superscript"/>
          <w:lang w:val="es-ES_tradnl"/>
        </w:rPr>
        <w:t>18</w:t>
      </w:r>
      <w:proofErr w:type="gramEnd"/>
      <w:r w:rsidR="00903D80" w:rsidRPr="001720F5">
        <w:rPr>
          <w:rFonts w:cs="Arial"/>
          <w:lang w:val="es-ES_tradnl"/>
        </w:rPr>
        <w:t xml:space="preserve">. </w:t>
      </w:r>
      <w:r w:rsidR="001A6051" w:rsidRPr="001720F5">
        <w:rPr>
          <w:rFonts w:cs="Arial"/>
          <w:lang w:val="es-ES_tradnl"/>
        </w:rPr>
        <w:t>S</w:t>
      </w:r>
      <w:r w:rsidR="00420496" w:rsidRPr="001720F5">
        <w:rPr>
          <w:rFonts w:cs="Arial"/>
          <w:lang w:val="es-ES_tradnl"/>
        </w:rPr>
        <w:t>in embargo, la consistencia interna de cada dimensión varía mucho más, entre 0,60 y 0,87</w:t>
      </w:r>
      <w:r w:rsidR="00843A45" w:rsidRPr="001720F5">
        <w:rPr>
          <w:rFonts w:cs="Arial"/>
          <w:vertAlign w:val="superscript"/>
          <w:lang w:val="es-ES_tradnl"/>
        </w:rPr>
        <w:t>17</w:t>
      </w:r>
      <w:r w:rsidR="004A6616" w:rsidRPr="001720F5">
        <w:rPr>
          <w:rFonts w:cs="Arial"/>
          <w:lang w:val="es-ES_tradnl"/>
        </w:rPr>
        <w:t>.</w:t>
      </w:r>
    </w:p>
    <w:p w14:paraId="247291C0" w14:textId="77777777" w:rsidR="00241826" w:rsidRPr="001720F5" w:rsidRDefault="00241826" w:rsidP="00241826">
      <w:pPr>
        <w:ind w:right="-94"/>
        <w:jc w:val="both"/>
        <w:rPr>
          <w:rFonts w:cs="Arial"/>
          <w:lang w:val="es-ES_tradnl"/>
        </w:rPr>
      </w:pPr>
    </w:p>
    <w:p w14:paraId="5A4E3237" w14:textId="12AEDC85" w:rsidR="00526943" w:rsidRPr="001720F5" w:rsidRDefault="001A6051" w:rsidP="00241826">
      <w:pPr>
        <w:ind w:right="-94"/>
        <w:jc w:val="both"/>
        <w:rPr>
          <w:rFonts w:cs="Arial"/>
          <w:lang w:val="es-ES_tradnl"/>
        </w:rPr>
      </w:pPr>
      <w:r w:rsidRPr="001720F5">
        <w:rPr>
          <w:rFonts w:cs="Arial"/>
          <w:lang w:val="es-ES_tradnl"/>
        </w:rPr>
        <w:t>E</w:t>
      </w:r>
      <w:r w:rsidR="00F90AD1" w:rsidRPr="001720F5">
        <w:rPr>
          <w:rFonts w:cs="Arial"/>
          <w:lang w:val="es-ES_tradnl"/>
        </w:rPr>
        <w:t xml:space="preserve">s bien conocido en psicometría o </w:t>
      </w:r>
      <w:proofErr w:type="spellStart"/>
      <w:r w:rsidR="00F90AD1" w:rsidRPr="001720F5">
        <w:rPr>
          <w:rFonts w:cs="Arial"/>
          <w:lang w:val="es-ES_tradnl"/>
        </w:rPr>
        <w:t>clinicometría</w:t>
      </w:r>
      <w:proofErr w:type="spellEnd"/>
      <w:r w:rsidR="00F90AD1" w:rsidRPr="001720F5">
        <w:rPr>
          <w:rFonts w:cs="Arial"/>
          <w:lang w:val="es-ES_tradnl"/>
        </w:rPr>
        <w:t xml:space="preserve"> que </w:t>
      </w:r>
      <w:r w:rsidR="00526943" w:rsidRPr="001720F5">
        <w:rPr>
          <w:rFonts w:cs="Arial"/>
          <w:lang w:val="es-ES_tradnl"/>
        </w:rPr>
        <w:t xml:space="preserve">el desempeño de las escalas de medición </w:t>
      </w:r>
      <w:r w:rsidR="00F90AD1" w:rsidRPr="001720F5">
        <w:rPr>
          <w:rFonts w:cs="Arial"/>
          <w:lang w:val="es-ES_tradnl"/>
        </w:rPr>
        <w:t xml:space="preserve">cambia en forma importante </w:t>
      </w:r>
      <w:r w:rsidR="00526943" w:rsidRPr="001720F5">
        <w:rPr>
          <w:rFonts w:cs="Arial"/>
          <w:lang w:val="es-ES_tradnl"/>
        </w:rPr>
        <w:t>según las características de la población</w:t>
      </w:r>
      <w:r w:rsidR="00F90AD1" w:rsidRPr="001720F5">
        <w:rPr>
          <w:rFonts w:cs="Arial"/>
          <w:lang w:val="es-ES_tradnl"/>
        </w:rPr>
        <w:t>. De</w:t>
      </w:r>
      <w:r w:rsidR="00526943" w:rsidRPr="001720F5">
        <w:rPr>
          <w:rFonts w:cs="Arial"/>
          <w:lang w:val="es-ES_tradnl"/>
        </w:rPr>
        <w:t xml:space="preserve"> </w:t>
      </w:r>
      <w:r w:rsidR="00F90AD1" w:rsidRPr="001720F5">
        <w:rPr>
          <w:rFonts w:cs="Arial"/>
          <w:lang w:val="es-ES_tradnl"/>
        </w:rPr>
        <w:t>tal suerte que las dimensiones y la consistencia de los instrumentos varían en los distintos contextos y colectivos</w:t>
      </w:r>
      <w:r w:rsidR="00843A45" w:rsidRPr="001720F5">
        <w:rPr>
          <w:rFonts w:cs="Arial"/>
          <w:vertAlign w:val="superscript"/>
          <w:lang w:val="es-ES_tradnl"/>
        </w:rPr>
        <w:t>19</w:t>
      </w:r>
      <w:r w:rsidR="00F90AD1" w:rsidRPr="001720F5">
        <w:rPr>
          <w:rFonts w:cs="Arial"/>
          <w:lang w:val="es-ES_tradnl"/>
        </w:rPr>
        <w:t xml:space="preserve">. </w:t>
      </w:r>
      <w:r w:rsidR="001C5463" w:rsidRPr="001720F5">
        <w:rPr>
          <w:rFonts w:cs="Arial"/>
          <w:lang w:val="es-ES_tradnl"/>
        </w:rPr>
        <w:t>Esto hace necesario antes de la aplicación de un instrumento en una población distinta a la que participó en el proceso de diseño se corrobore el desempeño del mismo y la equivalencia lingüística de cada ítem</w:t>
      </w:r>
      <w:r w:rsidR="00843A45" w:rsidRPr="001720F5">
        <w:rPr>
          <w:rFonts w:cs="Arial"/>
          <w:vertAlign w:val="superscript"/>
          <w:lang w:val="es-ES_tradnl"/>
        </w:rPr>
        <w:t>20</w:t>
      </w:r>
      <w:r w:rsidR="001C5463" w:rsidRPr="001720F5">
        <w:rPr>
          <w:rFonts w:cs="Arial"/>
          <w:lang w:val="es-ES_tradnl"/>
        </w:rPr>
        <w:t xml:space="preserve">. </w:t>
      </w:r>
      <w:r w:rsidR="003211D4" w:rsidRPr="001720F5">
        <w:rPr>
          <w:rFonts w:cs="Arial"/>
          <w:lang w:val="es-ES_tradnl"/>
        </w:rPr>
        <w:t xml:space="preserve">La mayoría de los </w:t>
      </w:r>
      <w:r w:rsidR="005D18A4" w:rsidRPr="001720F5">
        <w:rPr>
          <w:rFonts w:cs="Arial"/>
          <w:lang w:val="es-ES_tradnl"/>
        </w:rPr>
        <w:t>estudios con el uso de la MRS</w:t>
      </w:r>
      <w:r w:rsidR="003211D4" w:rsidRPr="001720F5">
        <w:rPr>
          <w:rFonts w:cs="Arial"/>
          <w:lang w:val="es-ES_tradnl"/>
        </w:rPr>
        <w:t xml:space="preserve"> se han limitado a presentar la frecuencia de síntomas </w:t>
      </w:r>
      <w:r w:rsidR="00BD31CA" w:rsidRPr="001720F5">
        <w:rPr>
          <w:rFonts w:cs="Arial"/>
          <w:lang w:val="es-ES_tradnl"/>
        </w:rPr>
        <w:t>en mujeres de los cinco continentes no indígenas, afrodescendientes, caucásicas, hispanas asiáticas, e indígenas</w:t>
      </w:r>
      <w:r w:rsidR="00843A45" w:rsidRPr="001720F5">
        <w:rPr>
          <w:rFonts w:cs="Arial"/>
          <w:vertAlign w:val="superscript"/>
          <w:lang w:val="es-ES_tradnl"/>
        </w:rPr>
        <w:t>21-32</w:t>
      </w:r>
      <w:r w:rsidR="003211D4" w:rsidRPr="001720F5">
        <w:rPr>
          <w:rFonts w:cs="Arial"/>
          <w:lang w:val="es-ES_tradnl"/>
        </w:rPr>
        <w:t xml:space="preserve">; sin explorar o </w:t>
      </w:r>
      <w:r w:rsidR="003211D4" w:rsidRPr="001720F5">
        <w:rPr>
          <w:rFonts w:cs="Arial"/>
          <w:lang w:val="es-ES_tradnl"/>
        </w:rPr>
        <w:lastRenderedPageBreak/>
        <w:t>corroborar la estructura de dimensiones que se propuso inicialmente</w:t>
      </w:r>
      <w:r w:rsidR="00DF0F3E" w:rsidRPr="001720F5">
        <w:rPr>
          <w:rFonts w:cs="Arial"/>
          <w:lang w:val="es-ES_tradnl"/>
        </w:rPr>
        <w:t xml:space="preserve"> y explorar explícitamente la validez nomológica</w:t>
      </w:r>
      <w:r w:rsidR="003211D4" w:rsidRPr="001720F5">
        <w:rPr>
          <w:rFonts w:cs="Arial"/>
          <w:lang w:val="es-ES_tradnl"/>
        </w:rPr>
        <w:t xml:space="preserve">. </w:t>
      </w:r>
      <w:r w:rsidR="0087249F" w:rsidRPr="001720F5">
        <w:rPr>
          <w:rFonts w:cs="Arial"/>
          <w:lang w:val="es-ES_tradnl"/>
        </w:rPr>
        <w:t>Además, la</w:t>
      </w:r>
      <w:r w:rsidR="005D18A4" w:rsidRPr="001720F5">
        <w:rPr>
          <w:rFonts w:cs="Arial"/>
          <w:lang w:val="es-ES_tradnl"/>
        </w:rPr>
        <w:t>s</w:t>
      </w:r>
      <w:r w:rsidR="0087249F" w:rsidRPr="001720F5">
        <w:rPr>
          <w:rFonts w:cs="Arial"/>
          <w:lang w:val="es-ES_tradnl"/>
        </w:rPr>
        <w:t xml:space="preserve"> diferencias en el patrón de síntomas y de respuestas en mujeres de diferentes contextos sociales y culturales sugiere</w:t>
      </w:r>
      <w:r w:rsidR="005D18A4" w:rsidRPr="001720F5">
        <w:rPr>
          <w:rFonts w:cs="Arial"/>
          <w:lang w:val="es-ES_tradnl"/>
        </w:rPr>
        <w:t>n</w:t>
      </w:r>
      <w:r w:rsidR="0087249F" w:rsidRPr="001720F5">
        <w:rPr>
          <w:rFonts w:cs="Arial"/>
          <w:lang w:val="es-ES_tradnl"/>
        </w:rPr>
        <w:t xml:space="preserve"> un desempeño factorial similar</w:t>
      </w:r>
      <w:r w:rsidR="00843A45" w:rsidRPr="001720F5">
        <w:rPr>
          <w:rFonts w:cs="Arial"/>
          <w:vertAlign w:val="superscript"/>
          <w:lang w:val="es-ES_tradnl"/>
        </w:rPr>
        <w:t>19</w:t>
      </w:r>
      <w:r w:rsidR="0087249F" w:rsidRPr="001720F5">
        <w:rPr>
          <w:rFonts w:cs="Arial"/>
          <w:lang w:val="es-ES_tradnl"/>
        </w:rPr>
        <w:t xml:space="preserve">. </w:t>
      </w:r>
      <w:r w:rsidR="006316C3" w:rsidRPr="001720F5">
        <w:rPr>
          <w:rFonts w:cs="Arial"/>
          <w:lang w:val="es-ES_tradnl"/>
        </w:rPr>
        <w:t>A l</w:t>
      </w:r>
      <w:r w:rsidR="00526943" w:rsidRPr="001720F5">
        <w:rPr>
          <w:rFonts w:cs="Arial"/>
          <w:lang w:val="es-ES_tradnl"/>
        </w:rPr>
        <w:t xml:space="preserve">a fecha no se cuenta con investigaciones que </w:t>
      </w:r>
      <w:r w:rsidR="00E40F39" w:rsidRPr="001720F5">
        <w:rPr>
          <w:rFonts w:cs="Arial"/>
          <w:lang w:val="es-ES_tradnl"/>
        </w:rPr>
        <w:t xml:space="preserve">informen las </w:t>
      </w:r>
      <w:r w:rsidR="00526943" w:rsidRPr="001720F5">
        <w:rPr>
          <w:rFonts w:cs="Arial"/>
          <w:lang w:val="es-ES_tradnl"/>
        </w:rPr>
        <w:t>dimensiones</w:t>
      </w:r>
      <w:r w:rsidR="00DF0F3E" w:rsidRPr="001720F5">
        <w:rPr>
          <w:rFonts w:cs="Arial"/>
          <w:lang w:val="es-ES_tradnl"/>
        </w:rPr>
        <w:t>, la validez nomológica formalmente</w:t>
      </w:r>
      <w:r w:rsidR="00526943" w:rsidRPr="001720F5">
        <w:rPr>
          <w:rFonts w:cs="Arial"/>
          <w:lang w:val="es-ES_tradnl"/>
        </w:rPr>
        <w:t xml:space="preserve"> </w:t>
      </w:r>
      <w:r w:rsidR="00E40F39" w:rsidRPr="001720F5">
        <w:rPr>
          <w:rFonts w:cs="Arial"/>
          <w:lang w:val="es-ES_tradnl"/>
        </w:rPr>
        <w:t>y la c</w:t>
      </w:r>
      <w:r w:rsidR="005D18A4" w:rsidRPr="001720F5">
        <w:rPr>
          <w:rFonts w:cs="Arial"/>
          <w:lang w:val="es-ES_tradnl"/>
        </w:rPr>
        <w:t>onsistencia interna de la MRS</w:t>
      </w:r>
      <w:r w:rsidR="00E40F39" w:rsidRPr="001720F5">
        <w:rPr>
          <w:rFonts w:cs="Arial"/>
          <w:lang w:val="es-ES_tradnl"/>
        </w:rPr>
        <w:t xml:space="preserve"> </w:t>
      </w:r>
      <w:r w:rsidR="00526943" w:rsidRPr="001720F5">
        <w:rPr>
          <w:rFonts w:cs="Arial"/>
          <w:lang w:val="es-ES_tradnl"/>
        </w:rPr>
        <w:t>en población indígena.</w:t>
      </w:r>
    </w:p>
    <w:p w14:paraId="04E93C0E" w14:textId="77777777" w:rsidR="00D2198F" w:rsidRPr="001720F5" w:rsidRDefault="00D2198F" w:rsidP="00241826">
      <w:pPr>
        <w:ind w:right="-94"/>
        <w:jc w:val="both"/>
        <w:rPr>
          <w:rFonts w:cs="Arial"/>
          <w:lang w:val="es-ES_tradnl"/>
        </w:rPr>
      </w:pPr>
    </w:p>
    <w:p w14:paraId="02B190EC" w14:textId="12D67D4A" w:rsidR="00266317" w:rsidRPr="001720F5" w:rsidRDefault="00266317" w:rsidP="00241826">
      <w:pPr>
        <w:ind w:right="-94"/>
        <w:jc w:val="both"/>
        <w:rPr>
          <w:rFonts w:cs="Arial"/>
          <w:lang w:val="es-ES_tradnl"/>
        </w:rPr>
      </w:pPr>
      <w:r w:rsidRPr="001720F5">
        <w:rPr>
          <w:rFonts w:cs="Arial"/>
          <w:lang w:val="es-ES_tradnl"/>
        </w:rPr>
        <w:t>E</w:t>
      </w:r>
      <w:r w:rsidR="005E33AB" w:rsidRPr="001720F5">
        <w:rPr>
          <w:rFonts w:cs="Arial"/>
          <w:lang w:val="es-ES_tradnl"/>
        </w:rPr>
        <w:t>l objetivo de este análisis fue</w:t>
      </w:r>
      <w:r w:rsidRPr="001720F5">
        <w:rPr>
          <w:rFonts w:cs="Arial"/>
          <w:lang w:val="es-ES_tradnl"/>
        </w:rPr>
        <w:t xml:space="preserve"> evaluar</w:t>
      </w:r>
      <w:r w:rsidR="009B53F4" w:rsidRPr="001720F5">
        <w:rPr>
          <w:rFonts w:cs="Arial"/>
        </w:rPr>
        <w:t xml:space="preserve"> la utilidad de</w:t>
      </w:r>
      <w:r w:rsidRPr="001720F5">
        <w:rPr>
          <w:rFonts w:cs="Arial"/>
          <w:lang w:val="es-ES_tradnl"/>
        </w:rPr>
        <w:t xml:space="preserve"> las dimensiones y la confiabilidad de la escala MRS en mujeres indígenas colombianas en </w:t>
      </w:r>
      <w:r w:rsidR="009B53F4" w:rsidRPr="001720F5">
        <w:rPr>
          <w:rFonts w:cs="Arial"/>
        </w:rPr>
        <w:t>Climaterio</w:t>
      </w:r>
      <w:r w:rsidRPr="001720F5">
        <w:rPr>
          <w:rFonts w:cs="Arial"/>
          <w:lang w:val="es-ES_tradnl"/>
        </w:rPr>
        <w:t>.</w:t>
      </w:r>
    </w:p>
    <w:p w14:paraId="0A3A40E1" w14:textId="77777777" w:rsidR="00C57719" w:rsidRDefault="00C57719" w:rsidP="00C57719">
      <w:pPr>
        <w:ind w:right="-94"/>
        <w:jc w:val="center"/>
        <w:rPr>
          <w:rFonts w:cs="Arial"/>
          <w:b/>
          <w:lang w:val="es-ES_tradnl"/>
        </w:rPr>
      </w:pPr>
    </w:p>
    <w:p w14:paraId="71116B2C" w14:textId="6AE5BAC0" w:rsidR="00266317" w:rsidRPr="001720F5" w:rsidRDefault="00637908" w:rsidP="00C57719">
      <w:pPr>
        <w:ind w:right="-94"/>
        <w:jc w:val="center"/>
        <w:rPr>
          <w:rFonts w:cs="Arial"/>
          <w:b/>
          <w:lang w:val="es-ES_tradnl"/>
        </w:rPr>
      </w:pPr>
      <w:r w:rsidRPr="001720F5">
        <w:rPr>
          <w:rFonts w:cs="Arial"/>
          <w:b/>
          <w:lang w:val="es-ES_tradnl"/>
        </w:rPr>
        <w:t>M</w:t>
      </w:r>
      <w:r w:rsidR="00B41864" w:rsidRPr="001720F5">
        <w:rPr>
          <w:rFonts w:cs="Arial"/>
          <w:b/>
          <w:lang w:val="es-ES_tradnl"/>
        </w:rPr>
        <w:t>ATERIALES Y MÉTODO</w:t>
      </w:r>
      <w:r w:rsidR="00241826" w:rsidRPr="001720F5">
        <w:rPr>
          <w:rFonts w:cs="Arial"/>
          <w:b/>
          <w:lang w:val="es-ES_tradnl"/>
        </w:rPr>
        <w:t>S</w:t>
      </w:r>
    </w:p>
    <w:p w14:paraId="7496FEB1" w14:textId="77777777" w:rsidR="001720F5" w:rsidRPr="001720F5" w:rsidRDefault="001720F5" w:rsidP="001720F5">
      <w:pPr>
        <w:ind w:right="-94"/>
        <w:jc w:val="center"/>
        <w:rPr>
          <w:rFonts w:cs="Arial"/>
          <w:b/>
          <w:lang w:val="es-ES_tradnl"/>
        </w:rPr>
      </w:pPr>
    </w:p>
    <w:p w14:paraId="44497517" w14:textId="77777777" w:rsidR="00F520A5" w:rsidRPr="001720F5" w:rsidRDefault="00F520A5" w:rsidP="00241826">
      <w:pPr>
        <w:ind w:right="-94"/>
        <w:jc w:val="both"/>
        <w:rPr>
          <w:rFonts w:cs="Arial"/>
          <w:b/>
          <w:lang w:val="es-ES_tradnl"/>
        </w:rPr>
      </w:pPr>
    </w:p>
    <w:p w14:paraId="511DD8BC" w14:textId="77777777" w:rsidR="009831E7" w:rsidRPr="001720F5" w:rsidRDefault="009831E7" w:rsidP="00241826">
      <w:pPr>
        <w:ind w:right="-94"/>
        <w:jc w:val="both"/>
        <w:rPr>
          <w:rFonts w:cs="Arial"/>
          <w:lang w:val="es-MX"/>
        </w:rPr>
      </w:pPr>
      <w:r w:rsidRPr="001720F5">
        <w:rPr>
          <w:rFonts w:cs="Arial"/>
          <w:lang w:val="es-ES_tradnl"/>
        </w:rPr>
        <w:t>Se realizó un análisis cuantitativo del patrón de respuesta de la MRS en 914 mujeres indígenas</w:t>
      </w:r>
      <w:r w:rsidR="009B357B" w:rsidRPr="001720F5">
        <w:rPr>
          <w:rFonts w:cs="Arial"/>
          <w:lang w:val="es-ES_tradnl"/>
        </w:rPr>
        <w:t xml:space="preserve">, 407 en </w:t>
      </w:r>
      <w:proofErr w:type="spellStart"/>
      <w:r w:rsidR="009B357B" w:rsidRPr="001720F5">
        <w:rPr>
          <w:rFonts w:cs="Arial"/>
          <w:lang w:val="es-ES_tradnl"/>
        </w:rPr>
        <w:t>pr</w:t>
      </w:r>
      <w:r w:rsidR="00D0686A" w:rsidRPr="001720F5">
        <w:rPr>
          <w:rFonts w:cs="Arial"/>
          <w:lang w:val="es-ES_tradnl"/>
        </w:rPr>
        <w:t>e</w:t>
      </w:r>
      <w:r w:rsidR="009B357B" w:rsidRPr="001720F5">
        <w:rPr>
          <w:rFonts w:cs="Arial"/>
          <w:lang w:val="es-ES_tradnl"/>
        </w:rPr>
        <w:t>menopausia</w:t>
      </w:r>
      <w:proofErr w:type="spellEnd"/>
      <w:r w:rsidR="004E7C1B" w:rsidRPr="001720F5">
        <w:rPr>
          <w:rFonts w:cs="Arial"/>
          <w:lang w:val="es-ES_tradnl"/>
        </w:rPr>
        <w:t xml:space="preserve"> y </w:t>
      </w:r>
      <w:r w:rsidR="009B357B" w:rsidRPr="001720F5">
        <w:rPr>
          <w:rFonts w:cs="Arial"/>
          <w:lang w:val="es-ES_tradnl"/>
        </w:rPr>
        <w:t xml:space="preserve">507 </w:t>
      </w:r>
      <w:r w:rsidR="00D0686A" w:rsidRPr="001720F5">
        <w:rPr>
          <w:rFonts w:cs="Arial"/>
          <w:lang w:val="es-ES_tradnl"/>
        </w:rPr>
        <w:t>posmenopáusicas</w:t>
      </w:r>
      <w:r w:rsidR="009B357B" w:rsidRPr="001720F5">
        <w:rPr>
          <w:rFonts w:cs="Arial"/>
          <w:lang w:val="es-ES_tradnl"/>
        </w:rPr>
        <w:t>. La edades del grupo de participantes se encontró</w:t>
      </w:r>
      <w:r w:rsidRPr="001720F5">
        <w:rPr>
          <w:rFonts w:cs="Arial"/>
          <w:lang w:val="es-ES_tradnl"/>
        </w:rPr>
        <w:t xml:space="preserve"> entre 40 y </w:t>
      </w:r>
      <w:r w:rsidR="00977B7F" w:rsidRPr="001720F5">
        <w:rPr>
          <w:rFonts w:cs="Arial"/>
          <w:lang w:val="es-ES_tradnl"/>
        </w:rPr>
        <w:t>59</w:t>
      </w:r>
      <w:r w:rsidRPr="001720F5">
        <w:rPr>
          <w:rFonts w:cs="Arial"/>
          <w:lang w:val="es-ES_tradnl"/>
        </w:rPr>
        <w:t xml:space="preserve"> años, media 50,3 añ</w:t>
      </w:r>
      <w:r w:rsidR="00C54EB4" w:rsidRPr="001720F5">
        <w:rPr>
          <w:rFonts w:cs="Arial"/>
          <w:lang w:val="es-ES_tradnl"/>
        </w:rPr>
        <w:t xml:space="preserve">os (DE=5,9). </w:t>
      </w:r>
      <w:r w:rsidR="008D353D" w:rsidRPr="001720F5">
        <w:rPr>
          <w:rFonts w:cs="Arial"/>
          <w:lang w:val="es-MX"/>
        </w:rPr>
        <w:t>Mujeres indígenas colombianas naturales y residentes de tres asentamientos, en departamentos con presencia de nativos autócton</w:t>
      </w:r>
      <w:r w:rsidR="008F4CA3" w:rsidRPr="001720F5">
        <w:rPr>
          <w:rFonts w:cs="Arial"/>
          <w:lang w:val="es-MX"/>
        </w:rPr>
        <w:t>os. Participaron mujeres de las e</w:t>
      </w:r>
      <w:r w:rsidR="008D353D" w:rsidRPr="001720F5">
        <w:rPr>
          <w:rFonts w:cs="Arial"/>
          <w:lang w:val="es-MX"/>
        </w:rPr>
        <w:t xml:space="preserve">tnia </w:t>
      </w:r>
      <w:proofErr w:type="spellStart"/>
      <w:r w:rsidR="008D353D" w:rsidRPr="001720F5">
        <w:rPr>
          <w:rFonts w:cs="Arial"/>
          <w:lang w:val="es-MX"/>
        </w:rPr>
        <w:t>Wayuú</w:t>
      </w:r>
      <w:proofErr w:type="spellEnd"/>
      <w:r w:rsidR="008D353D" w:rsidRPr="001720F5">
        <w:rPr>
          <w:rFonts w:cs="Arial"/>
          <w:lang w:val="es-MX"/>
        </w:rPr>
        <w:t>, asentada en La Guajira, en el norte del país</w:t>
      </w:r>
      <w:r w:rsidR="008F4CA3" w:rsidRPr="001720F5">
        <w:rPr>
          <w:rFonts w:cs="Arial"/>
          <w:lang w:val="es-MX"/>
        </w:rPr>
        <w:t>;</w:t>
      </w:r>
      <w:r w:rsidR="008D353D" w:rsidRPr="001720F5">
        <w:rPr>
          <w:rFonts w:cs="Arial"/>
          <w:lang w:val="es-MX"/>
        </w:rPr>
        <w:t xml:space="preserve"> </w:t>
      </w:r>
      <w:proofErr w:type="spellStart"/>
      <w:r w:rsidR="008D353D" w:rsidRPr="001720F5">
        <w:rPr>
          <w:rFonts w:cs="Arial"/>
          <w:lang w:val="es-MX"/>
        </w:rPr>
        <w:t>Zenú</w:t>
      </w:r>
      <w:proofErr w:type="spellEnd"/>
      <w:r w:rsidR="008D353D" w:rsidRPr="001720F5">
        <w:rPr>
          <w:rFonts w:cs="Arial"/>
          <w:lang w:val="es-MX"/>
        </w:rPr>
        <w:t>, residente en resguardos del departamento de Córdoba</w:t>
      </w:r>
      <w:r w:rsidR="008F4CA3" w:rsidRPr="001720F5">
        <w:rPr>
          <w:rFonts w:cs="Arial"/>
          <w:lang w:val="es-MX"/>
        </w:rPr>
        <w:t>; y nativas del</w:t>
      </w:r>
      <w:r w:rsidR="008D353D" w:rsidRPr="001720F5">
        <w:rPr>
          <w:rFonts w:cs="Arial"/>
          <w:lang w:val="es-MX"/>
        </w:rPr>
        <w:t xml:space="preserve"> </w:t>
      </w:r>
      <w:r w:rsidR="008F4CA3" w:rsidRPr="001720F5">
        <w:rPr>
          <w:rFonts w:cs="Arial"/>
          <w:lang w:val="es-MX"/>
        </w:rPr>
        <w:t>Amazona</w:t>
      </w:r>
      <w:r w:rsidR="008D353D" w:rsidRPr="001720F5">
        <w:rPr>
          <w:rFonts w:cs="Arial"/>
          <w:lang w:val="es-MX"/>
        </w:rPr>
        <w:t xml:space="preserve">, al sur </w:t>
      </w:r>
      <w:r w:rsidR="008F4CA3" w:rsidRPr="001720F5">
        <w:rPr>
          <w:rFonts w:cs="Arial"/>
          <w:lang w:val="es-MX"/>
        </w:rPr>
        <w:t>de Colombia.</w:t>
      </w:r>
    </w:p>
    <w:p w14:paraId="011074ED" w14:textId="77777777" w:rsidR="00241826" w:rsidRPr="001720F5" w:rsidRDefault="00241826" w:rsidP="00241826">
      <w:pPr>
        <w:ind w:right="-94"/>
        <w:jc w:val="both"/>
        <w:rPr>
          <w:rFonts w:cs="Arial"/>
          <w:lang w:val="es-ES_tradnl"/>
        </w:rPr>
      </w:pPr>
    </w:p>
    <w:p w14:paraId="6F62464B" w14:textId="77777777" w:rsidR="004E7C1B" w:rsidRPr="001720F5" w:rsidRDefault="008F4CA3" w:rsidP="00241826">
      <w:pPr>
        <w:ind w:right="-94"/>
        <w:jc w:val="both"/>
        <w:rPr>
          <w:rFonts w:cs="Arial"/>
          <w:lang w:val="es-MX"/>
        </w:rPr>
      </w:pPr>
      <w:r w:rsidRPr="001720F5">
        <w:rPr>
          <w:rFonts w:cs="Arial"/>
          <w:lang w:val="es-ES_tradnl"/>
        </w:rPr>
        <w:t xml:space="preserve">La </w:t>
      </w:r>
      <w:r w:rsidRPr="001720F5">
        <w:rPr>
          <w:rFonts w:cs="Arial"/>
          <w:lang w:val="es-MX"/>
        </w:rPr>
        <w:t>M</w:t>
      </w:r>
      <w:r w:rsidR="00637908" w:rsidRPr="001720F5">
        <w:rPr>
          <w:rFonts w:cs="Arial"/>
          <w:lang w:val="es-MX"/>
        </w:rPr>
        <w:t>RS</w:t>
      </w:r>
      <w:r w:rsidRPr="001720F5">
        <w:rPr>
          <w:rFonts w:cs="Arial"/>
          <w:lang w:val="es-MX"/>
        </w:rPr>
        <w:t xml:space="preserve"> </w:t>
      </w:r>
      <w:r w:rsidR="004E7C1B" w:rsidRPr="001720F5">
        <w:rPr>
          <w:rFonts w:cs="Arial"/>
          <w:lang w:val="es-MX"/>
        </w:rPr>
        <w:t>es</w:t>
      </w:r>
      <w:r w:rsidR="004E7C1B" w:rsidRPr="001720F5">
        <w:rPr>
          <w:rFonts w:cs="Arial"/>
          <w:b/>
          <w:lang w:val="es-MX"/>
        </w:rPr>
        <w:t xml:space="preserve"> </w:t>
      </w:r>
      <w:r w:rsidRPr="001720F5">
        <w:rPr>
          <w:rFonts w:cs="Arial"/>
          <w:bCs/>
          <w:iCs/>
          <w:lang w:val="es-MX"/>
        </w:rPr>
        <w:t>una escala auto</w:t>
      </w:r>
      <w:r w:rsidR="00DB0CCD" w:rsidRPr="001720F5">
        <w:rPr>
          <w:rFonts w:cs="Arial"/>
          <w:bCs/>
          <w:iCs/>
          <w:lang w:val="es-MX"/>
        </w:rPr>
        <w:t>-administrada</w:t>
      </w:r>
      <w:r w:rsidRPr="001720F5">
        <w:rPr>
          <w:rFonts w:cs="Arial"/>
          <w:bCs/>
          <w:iCs/>
          <w:lang w:val="es-MX"/>
        </w:rPr>
        <w:t xml:space="preserve"> para cuantificar</w:t>
      </w:r>
      <w:r w:rsidR="00CC4C18" w:rsidRPr="001720F5">
        <w:rPr>
          <w:rFonts w:cs="Arial"/>
          <w:bCs/>
          <w:iCs/>
          <w:lang w:val="es-MX"/>
        </w:rPr>
        <w:t xml:space="preserve"> calidad de vida en </w:t>
      </w:r>
      <w:r w:rsidRPr="001720F5">
        <w:rPr>
          <w:rFonts w:cs="Arial"/>
          <w:bCs/>
          <w:iCs/>
          <w:lang w:val="es-MX"/>
        </w:rPr>
        <w:t>la menopausia. Es un</w:t>
      </w:r>
      <w:r w:rsidR="00CC4C18" w:rsidRPr="001720F5">
        <w:rPr>
          <w:rFonts w:cs="Arial"/>
          <w:lang w:val="es-MX"/>
        </w:rPr>
        <w:t xml:space="preserve"> instrumento de origen alemán, con </w:t>
      </w:r>
      <w:r w:rsidRPr="001720F5">
        <w:rPr>
          <w:rFonts w:cs="Arial"/>
          <w:lang w:val="es-MX"/>
        </w:rPr>
        <w:t xml:space="preserve">traducciones a varios idiomas. Se compone de </w:t>
      </w:r>
      <w:r w:rsidR="00CC4C18" w:rsidRPr="001720F5">
        <w:rPr>
          <w:rFonts w:cs="Arial"/>
          <w:lang w:val="es-MX"/>
        </w:rPr>
        <w:t xml:space="preserve">once </w:t>
      </w:r>
      <w:r w:rsidRPr="001720F5">
        <w:rPr>
          <w:rFonts w:cs="Arial"/>
          <w:lang w:val="es-MX"/>
        </w:rPr>
        <w:t xml:space="preserve">ítem </w:t>
      </w:r>
      <w:r w:rsidR="00CC4C18" w:rsidRPr="001720F5">
        <w:rPr>
          <w:rFonts w:cs="Arial"/>
          <w:lang w:val="es-MX"/>
        </w:rPr>
        <w:t>div</w:t>
      </w:r>
      <w:r w:rsidRPr="001720F5">
        <w:rPr>
          <w:rFonts w:cs="Arial"/>
          <w:lang w:val="es-MX"/>
        </w:rPr>
        <w:t>ididos</w:t>
      </w:r>
      <w:r w:rsidR="00CC4C18" w:rsidRPr="001720F5">
        <w:rPr>
          <w:rFonts w:cs="Arial"/>
          <w:lang w:val="es-MX"/>
        </w:rPr>
        <w:t xml:space="preserve"> en tres sub-escalas o dimensiones: (A) somática-vegetativa: sofocos, molestias cardiacas, trastornos del sueño, molestias musculares y de las articulaciones [ítem</w:t>
      </w:r>
      <w:r w:rsidRPr="001720F5">
        <w:rPr>
          <w:rFonts w:cs="Arial"/>
          <w:lang w:val="es-MX"/>
        </w:rPr>
        <w:t xml:space="preserve"> 1, 2, 3, 11, respectivamente]; (B) p</w:t>
      </w:r>
      <w:r w:rsidR="00CC4C18" w:rsidRPr="001720F5">
        <w:rPr>
          <w:rFonts w:cs="Arial"/>
          <w:lang w:val="es-MX"/>
        </w:rPr>
        <w:t>sico</w:t>
      </w:r>
      <w:r w:rsidRPr="001720F5">
        <w:rPr>
          <w:rFonts w:cs="Arial"/>
          <w:lang w:val="es-MX"/>
        </w:rPr>
        <w:t>lógica: estado de ánimo deprimid</w:t>
      </w:r>
      <w:r w:rsidR="00CC4C18" w:rsidRPr="001720F5">
        <w:rPr>
          <w:rFonts w:cs="Arial"/>
          <w:lang w:val="es-MX"/>
        </w:rPr>
        <w:t>o, irritabilidad, ansiedad, cansancio físico y mental [íte</w:t>
      </w:r>
      <w:r w:rsidRPr="001720F5">
        <w:rPr>
          <w:rFonts w:cs="Arial"/>
          <w:lang w:val="es-MX"/>
        </w:rPr>
        <w:t>m 4, 5, 6, 7, respectivamente]; y (C) u</w:t>
      </w:r>
      <w:r w:rsidR="00CC4C18" w:rsidRPr="001720F5">
        <w:rPr>
          <w:rFonts w:cs="Arial"/>
          <w:lang w:val="es-MX"/>
        </w:rPr>
        <w:t>rogenital: problemas sexuales, de vejiga</w:t>
      </w:r>
      <w:r w:rsidRPr="001720F5">
        <w:rPr>
          <w:rFonts w:cs="Arial"/>
          <w:lang w:val="es-MX"/>
        </w:rPr>
        <w:t xml:space="preserve"> y sequedad de la vagina</w:t>
      </w:r>
      <w:r w:rsidR="00DB0CCD" w:rsidRPr="001720F5">
        <w:rPr>
          <w:rFonts w:cs="Arial"/>
          <w:lang w:val="es-MX"/>
        </w:rPr>
        <w:t xml:space="preserve"> </w:t>
      </w:r>
      <w:r w:rsidRPr="001720F5">
        <w:rPr>
          <w:rFonts w:cs="Arial"/>
          <w:lang w:val="es-MX"/>
        </w:rPr>
        <w:t>[ítem</w:t>
      </w:r>
      <w:r w:rsidR="00CC4C18" w:rsidRPr="001720F5">
        <w:rPr>
          <w:rFonts w:cs="Arial"/>
          <w:lang w:val="es-MX"/>
        </w:rPr>
        <w:t xml:space="preserve"> 8, 9, 10, respectivamente]. </w:t>
      </w:r>
      <w:r w:rsidRPr="001720F5">
        <w:rPr>
          <w:rFonts w:cs="Arial"/>
          <w:lang w:val="es-MX"/>
        </w:rPr>
        <w:t xml:space="preserve">Estos </w:t>
      </w:r>
      <w:r w:rsidR="00D0686A" w:rsidRPr="001720F5">
        <w:rPr>
          <w:rFonts w:cs="Arial"/>
          <w:lang w:val="es-MX"/>
        </w:rPr>
        <w:t>ítems</w:t>
      </w:r>
      <w:r w:rsidRPr="001720F5">
        <w:rPr>
          <w:rFonts w:cs="Arial"/>
          <w:lang w:val="es-MX"/>
        </w:rPr>
        <w:t xml:space="preserve"> se califican como: 0 [ausente</w:t>
      </w:r>
      <w:r w:rsidR="00CC4C18" w:rsidRPr="001720F5">
        <w:rPr>
          <w:rFonts w:cs="Arial"/>
          <w:lang w:val="es-MX"/>
        </w:rPr>
        <w:t>], 1 [leve], 2 [moderado], 3 [severo] y 4 [muy severo</w:t>
      </w:r>
      <w:proofErr w:type="gramStart"/>
      <w:r w:rsidR="00CC4C18" w:rsidRPr="001720F5">
        <w:rPr>
          <w:rFonts w:cs="Arial"/>
          <w:lang w:val="es-MX"/>
        </w:rPr>
        <w:t>]</w:t>
      </w:r>
      <w:r w:rsidR="00843A45" w:rsidRPr="001720F5">
        <w:rPr>
          <w:rFonts w:cs="Arial"/>
          <w:vertAlign w:val="superscript"/>
          <w:lang w:val="es-MX"/>
        </w:rPr>
        <w:t>15,16</w:t>
      </w:r>
      <w:proofErr w:type="gramEnd"/>
      <w:r w:rsidRPr="001720F5">
        <w:rPr>
          <w:rFonts w:cs="Arial"/>
          <w:lang w:val="es-MX"/>
        </w:rPr>
        <w:t>.</w:t>
      </w:r>
      <w:r w:rsidR="00CC4C18" w:rsidRPr="001720F5">
        <w:rPr>
          <w:rFonts w:cs="Arial"/>
          <w:lang w:val="es-MX"/>
        </w:rPr>
        <w:t xml:space="preserve"> </w:t>
      </w:r>
    </w:p>
    <w:p w14:paraId="282F8CCE" w14:textId="77777777" w:rsidR="00241826" w:rsidRPr="001720F5" w:rsidRDefault="00241826" w:rsidP="00241826">
      <w:pPr>
        <w:ind w:right="-94"/>
        <w:jc w:val="both"/>
        <w:rPr>
          <w:rFonts w:cs="Arial"/>
          <w:lang w:val="es-MX"/>
        </w:rPr>
      </w:pPr>
    </w:p>
    <w:p w14:paraId="43398CE2" w14:textId="6112BA29" w:rsidR="00CC4C18" w:rsidRPr="001720F5" w:rsidRDefault="004E7C1B" w:rsidP="00241826">
      <w:pPr>
        <w:ind w:right="-94"/>
        <w:jc w:val="both"/>
        <w:rPr>
          <w:rFonts w:cs="Arial"/>
          <w:lang w:val="es-MX"/>
        </w:rPr>
      </w:pPr>
      <w:r w:rsidRPr="001720F5">
        <w:rPr>
          <w:rFonts w:cs="Arial"/>
          <w:lang w:val="es-MX"/>
        </w:rPr>
        <w:t>Profesionales de la salud o trabajadoras sociales y pertenecientes, con actividad laboral y/o residentes en las mismas comunidades realizaron la traducción de la MRS del español a los dialectos de las diferentes etnias</w:t>
      </w:r>
      <w:r w:rsidR="00CC4C18" w:rsidRPr="001720F5">
        <w:rPr>
          <w:rFonts w:cs="Arial"/>
          <w:lang w:val="es-MX"/>
        </w:rPr>
        <w:t>. Cuando las mujeres hablaban español o simultáneamente español y dialecto, la escala s</w:t>
      </w:r>
      <w:r w:rsidR="00DB0CCD" w:rsidRPr="001720F5">
        <w:rPr>
          <w:rFonts w:cs="Arial"/>
          <w:lang w:val="es-MX"/>
        </w:rPr>
        <w:t>e entregó en español y fue auto-</w:t>
      </w:r>
      <w:r w:rsidR="00CC4C18" w:rsidRPr="001720F5">
        <w:rPr>
          <w:rFonts w:cs="Arial"/>
          <w:lang w:val="es-MX"/>
        </w:rPr>
        <w:t xml:space="preserve">aplicada, en concordancia con los criterios de los proponentes originales del formulario. Cuando se necesitó realizarla en alguno de los dialectos, la encuestadora </w:t>
      </w:r>
      <w:r w:rsidRPr="001720F5">
        <w:rPr>
          <w:rFonts w:cs="Arial"/>
          <w:lang w:val="es-MX"/>
        </w:rPr>
        <w:t xml:space="preserve">hizo </w:t>
      </w:r>
      <w:r w:rsidR="00CC4C18" w:rsidRPr="001720F5">
        <w:rPr>
          <w:rFonts w:cs="Arial"/>
          <w:lang w:val="es-MX"/>
        </w:rPr>
        <w:t>la traducción</w:t>
      </w:r>
      <w:r w:rsidRPr="001720F5">
        <w:rPr>
          <w:rFonts w:cs="Arial"/>
          <w:lang w:val="es-MX"/>
        </w:rPr>
        <w:t xml:space="preserve"> simultánea</w:t>
      </w:r>
      <w:r w:rsidR="00CC4C18" w:rsidRPr="001720F5">
        <w:rPr>
          <w:rFonts w:cs="Arial"/>
          <w:lang w:val="es-MX"/>
        </w:rPr>
        <w:t>.</w:t>
      </w:r>
      <w:r w:rsidR="002674AD" w:rsidRPr="001720F5">
        <w:t xml:space="preserve"> </w:t>
      </w:r>
      <w:r w:rsidR="002674AD" w:rsidRPr="001720F5">
        <w:rPr>
          <w:rFonts w:cs="Arial"/>
          <w:lang w:val="es-MX"/>
        </w:rPr>
        <w:t>Se solicit</w:t>
      </w:r>
      <w:r w:rsidR="00E10B8D" w:rsidRPr="001720F5">
        <w:rPr>
          <w:rFonts w:cs="Arial"/>
          <w:lang w:val="es-MX"/>
        </w:rPr>
        <w:t>ó</w:t>
      </w:r>
      <w:r w:rsidR="002674AD" w:rsidRPr="001720F5">
        <w:rPr>
          <w:rFonts w:cs="Arial"/>
          <w:lang w:val="es-MX"/>
        </w:rPr>
        <w:t xml:space="preserve"> el consentimiento informado previo a la aplicación de la encuesta, de acuerdo a la declaración de </w:t>
      </w:r>
      <w:proofErr w:type="spellStart"/>
      <w:r w:rsidR="002674AD" w:rsidRPr="001720F5">
        <w:rPr>
          <w:rFonts w:cs="Arial"/>
          <w:lang w:val="es-MX"/>
        </w:rPr>
        <w:t>Helsinsky</w:t>
      </w:r>
      <w:proofErr w:type="spellEnd"/>
      <w:r w:rsidR="002674AD" w:rsidRPr="001720F5">
        <w:rPr>
          <w:rFonts w:cs="Arial"/>
          <w:lang w:val="es-MX"/>
        </w:rPr>
        <w:t>. Estudio sin impacto en las participantes de acuerdo con la resolución 8430 de 1993 del Ministerio de salud de Colombia. El Proyecto hace parte del estudio CAVIMEC (calidad de vida en la menopausia y etnias colombianas) inscrito en vicerrectoría de investigaciones de la Universidad de Cartagena.</w:t>
      </w:r>
    </w:p>
    <w:p w14:paraId="11DE8FF9" w14:textId="77777777" w:rsidR="00241826" w:rsidRPr="001720F5" w:rsidRDefault="00241826" w:rsidP="00241826">
      <w:pPr>
        <w:ind w:right="-94"/>
        <w:jc w:val="both"/>
        <w:rPr>
          <w:rFonts w:cs="Arial"/>
          <w:lang w:val="es-CO"/>
        </w:rPr>
      </w:pPr>
    </w:p>
    <w:p w14:paraId="2245FD14" w14:textId="0F2DB470" w:rsidR="008F4CA3" w:rsidRPr="001720F5" w:rsidRDefault="00961508" w:rsidP="00241826">
      <w:pPr>
        <w:ind w:right="-94"/>
        <w:jc w:val="both"/>
        <w:rPr>
          <w:rFonts w:cs="Arial"/>
          <w:lang w:val="es-CO"/>
        </w:rPr>
      </w:pPr>
      <w:r w:rsidRPr="001720F5">
        <w:rPr>
          <w:rFonts w:cs="Arial"/>
          <w:lang w:val="es-CO"/>
        </w:rPr>
        <w:t xml:space="preserve">Se consideraron </w:t>
      </w:r>
      <w:r w:rsidR="00E10B8D" w:rsidRPr="001720F5">
        <w:rPr>
          <w:rFonts w:cs="Arial"/>
          <w:lang w:val="es-CO"/>
        </w:rPr>
        <w:t xml:space="preserve">dos grupos. </w:t>
      </w:r>
      <w:proofErr w:type="spellStart"/>
      <w:r w:rsidR="00E10B8D" w:rsidRPr="001720F5">
        <w:rPr>
          <w:rFonts w:cs="Arial"/>
          <w:lang w:val="es-CO"/>
        </w:rPr>
        <w:t>Premenopáusicas</w:t>
      </w:r>
      <w:proofErr w:type="spellEnd"/>
      <w:r w:rsidR="00E10B8D" w:rsidRPr="001720F5">
        <w:rPr>
          <w:rFonts w:cs="Arial"/>
          <w:lang w:val="es-CO"/>
        </w:rPr>
        <w:t xml:space="preserve">, </w:t>
      </w:r>
      <w:r w:rsidRPr="001720F5">
        <w:rPr>
          <w:rFonts w:cs="Arial"/>
          <w:lang w:val="es-CO"/>
        </w:rPr>
        <w:t xml:space="preserve">todas las mujeres que presentaban las siguientes condiciones: </w:t>
      </w:r>
      <w:r w:rsidR="00977B7F" w:rsidRPr="001720F5">
        <w:rPr>
          <w:rFonts w:cs="Arial"/>
          <w:lang w:val="es-CO"/>
        </w:rPr>
        <w:t xml:space="preserve">[A] </w:t>
      </w:r>
      <w:r w:rsidRPr="001720F5">
        <w:rPr>
          <w:rFonts w:cs="Arial"/>
          <w:lang w:val="es-CO"/>
        </w:rPr>
        <w:t>ciclos menstruales regulares (variaciones menores a siete días)</w:t>
      </w:r>
      <w:r w:rsidR="00977B7F" w:rsidRPr="001720F5">
        <w:rPr>
          <w:rFonts w:cs="Arial"/>
          <w:lang w:val="es-CO"/>
        </w:rPr>
        <w:t>. [B]</w:t>
      </w:r>
      <w:r w:rsidRPr="001720F5">
        <w:rPr>
          <w:rFonts w:cs="Arial"/>
          <w:lang w:val="es-CO"/>
        </w:rPr>
        <w:t xml:space="preserve"> </w:t>
      </w:r>
      <w:r w:rsidR="00977B7F" w:rsidRPr="001720F5">
        <w:rPr>
          <w:rFonts w:cs="Arial"/>
          <w:lang w:val="es-CO"/>
        </w:rPr>
        <w:t>C</w:t>
      </w:r>
      <w:r w:rsidRPr="001720F5">
        <w:rPr>
          <w:rFonts w:cs="Arial"/>
          <w:lang w:val="es-CO"/>
        </w:rPr>
        <w:t>iclos menstruales irregulares (variaciones superiores a siete días)</w:t>
      </w:r>
      <w:r w:rsidR="00977B7F" w:rsidRPr="001720F5">
        <w:rPr>
          <w:rFonts w:cs="Arial"/>
          <w:lang w:val="es-CO"/>
        </w:rPr>
        <w:t>. [C] L</w:t>
      </w:r>
      <w:r w:rsidRPr="001720F5">
        <w:rPr>
          <w:rFonts w:cs="Arial"/>
          <w:lang w:val="es-CO"/>
        </w:rPr>
        <w:t>as que al momento de ser incluidas tenían amenorrea inferior a do</w:t>
      </w:r>
      <w:r w:rsidR="00DB0CCD" w:rsidRPr="001720F5">
        <w:rPr>
          <w:rFonts w:cs="Arial"/>
          <w:lang w:val="es-CO"/>
        </w:rPr>
        <w:t xml:space="preserve">ce meses. </w:t>
      </w:r>
      <w:r w:rsidR="00E10B8D" w:rsidRPr="001720F5">
        <w:rPr>
          <w:rFonts w:cs="Arial"/>
          <w:lang w:val="es-CO"/>
        </w:rPr>
        <w:t xml:space="preserve">Por tanto es un grupo que involucra tanto las verdaderamente </w:t>
      </w:r>
      <w:proofErr w:type="spellStart"/>
      <w:r w:rsidR="00E10B8D" w:rsidRPr="001720F5">
        <w:rPr>
          <w:rFonts w:cs="Arial"/>
          <w:lang w:val="es-CO"/>
        </w:rPr>
        <w:t>premenopáusicas</w:t>
      </w:r>
      <w:proofErr w:type="spellEnd"/>
      <w:r w:rsidR="00E10B8D" w:rsidRPr="001720F5">
        <w:rPr>
          <w:rFonts w:cs="Arial"/>
          <w:lang w:val="es-CO"/>
        </w:rPr>
        <w:t xml:space="preserve"> como </w:t>
      </w:r>
      <w:proofErr w:type="spellStart"/>
      <w:r w:rsidR="00E10B8D" w:rsidRPr="001720F5">
        <w:rPr>
          <w:rFonts w:cs="Arial"/>
          <w:lang w:val="es-CO"/>
        </w:rPr>
        <w:t>perimenopáusicas</w:t>
      </w:r>
      <w:proofErr w:type="spellEnd"/>
      <w:r w:rsidR="00E10B8D" w:rsidRPr="001720F5">
        <w:rPr>
          <w:rFonts w:cs="Arial"/>
          <w:lang w:val="es-CO"/>
        </w:rPr>
        <w:t xml:space="preserve">. El otro grupo son las posmenopáusica, o se las </w:t>
      </w:r>
      <w:r w:rsidRPr="001720F5">
        <w:rPr>
          <w:rFonts w:cs="Arial"/>
          <w:lang w:val="es-CO"/>
        </w:rPr>
        <w:t>que tenían uno o más años sin presentar sangrados</w:t>
      </w:r>
      <w:r w:rsidR="00DB0CCD" w:rsidRPr="001720F5">
        <w:rPr>
          <w:rFonts w:cs="Arial"/>
          <w:lang w:val="es-CO"/>
        </w:rPr>
        <w:t xml:space="preserve"> menstruales.</w:t>
      </w:r>
    </w:p>
    <w:p w14:paraId="720AB5E3" w14:textId="77777777" w:rsidR="00241826" w:rsidRPr="001720F5" w:rsidRDefault="00241826" w:rsidP="00241826">
      <w:pPr>
        <w:ind w:right="-94"/>
        <w:jc w:val="both"/>
        <w:rPr>
          <w:rFonts w:cs="Arial"/>
          <w:lang w:val="es-ES_tradnl"/>
        </w:rPr>
      </w:pPr>
    </w:p>
    <w:p w14:paraId="1FF0CC90" w14:textId="77777777" w:rsidR="00A72CFC" w:rsidRPr="001720F5" w:rsidRDefault="009831E7" w:rsidP="00241826">
      <w:pPr>
        <w:ind w:right="-94"/>
        <w:jc w:val="both"/>
        <w:rPr>
          <w:rFonts w:cs="Arial"/>
          <w:lang w:val="es-ES_tradnl"/>
        </w:rPr>
      </w:pPr>
      <w:r w:rsidRPr="001720F5">
        <w:rPr>
          <w:rFonts w:cs="Arial"/>
          <w:lang w:val="es-ES_tradnl"/>
        </w:rPr>
        <w:lastRenderedPageBreak/>
        <w:t>Para conocer la confiabilidad de la escala se estimó el co</w:t>
      </w:r>
      <w:r w:rsidR="00843A45" w:rsidRPr="001720F5">
        <w:rPr>
          <w:rFonts w:cs="Arial"/>
          <w:lang w:val="es-ES_tradnl"/>
        </w:rPr>
        <w:t>eficiente de alfa de Cronbach</w:t>
      </w:r>
      <w:r w:rsidR="00843A45" w:rsidRPr="001720F5">
        <w:rPr>
          <w:rFonts w:cs="Arial"/>
          <w:vertAlign w:val="superscript"/>
          <w:lang w:val="es-ES_tradnl"/>
        </w:rPr>
        <w:t>10</w:t>
      </w:r>
      <w:r w:rsidRPr="001720F5">
        <w:rPr>
          <w:rFonts w:cs="Arial"/>
          <w:lang w:val="es-ES_tradnl"/>
        </w:rPr>
        <w:t xml:space="preserve">. </w:t>
      </w:r>
      <w:r w:rsidR="00A72CFC" w:rsidRPr="001720F5">
        <w:rPr>
          <w:rFonts w:cs="Arial"/>
          <w:lang w:val="es-ES_tradnl"/>
        </w:rPr>
        <w:t xml:space="preserve">Asimismo, se calculó la correlación de Pearson corregida de cada ítem con la puntuación total, es decir, la correlación del ítem con la suma de la puntuación en </w:t>
      </w:r>
      <w:r w:rsidR="00637908" w:rsidRPr="001720F5">
        <w:rPr>
          <w:rFonts w:cs="Arial"/>
          <w:lang w:val="es-ES_tradnl"/>
        </w:rPr>
        <w:t>los ítems restantes</w:t>
      </w:r>
      <w:r w:rsidR="00A72CFC" w:rsidRPr="001720F5">
        <w:rPr>
          <w:rFonts w:cs="Arial"/>
          <w:lang w:val="es-ES_tradnl"/>
        </w:rPr>
        <w:t xml:space="preserve"> de la escala y el alfa de </w:t>
      </w:r>
      <w:proofErr w:type="spellStart"/>
      <w:r w:rsidR="00A72CFC" w:rsidRPr="001720F5">
        <w:rPr>
          <w:rFonts w:cs="Arial"/>
          <w:lang w:val="es-ES_tradnl"/>
        </w:rPr>
        <w:t>Cronbach</w:t>
      </w:r>
      <w:proofErr w:type="spellEnd"/>
      <w:r w:rsidR="00A72CFC" w:rsidRPr="001720F5">
        <w:rPr>
          <w:rFonts w:cs="Arial"/>
          <w:lang w:val="es-ES_tradnl"/>
        </w:rPr>
        <w:t xml:space="preserve"> si el ítem se excluyera de la escala</w:t>
      </w:r>
      <w:r w:rsidR="00843A45" w:rsidRPr="001720F5">
        <w:rPr>
          <w:rFonts w:cs="Arial"/>
          <w:vertAlign w:val="superscript"/>
          <w:lang w:val="es-ES_tradnl"/>
        </w:rPr>
        <w:t>10</w:t>
      </w:r>
      <w:r w:rsidR="00A72CFC" w:rsidRPr="001720F5">
        <w:rPr>
          <w:rFonts w:cs="Arial"/>
          <w:lang w:val="es-ES_tradnl"/>
        </w:rPr>
        <w:t>.</w:t>
      </w:r>
    </w:p>
    <w:p w14:paraId="73E476F8" w14:textId="77777777" w:rsidR="00241826" w:rsidRPr="001720F5" w:rsidRDefault="00241826" w:rsidP="00241826">
      <w:pPr>
        <w:ind w:right="-94"/>
        <w:jc w:val="both"/>
        <w:rPr>
          <w:rFonts w:cs="Arial"/>
          <w:lang w:val="es-ES_tradnl"/>
        </w:rPr>
      </w:pPr>
    </w:p>
    <w:p w14:paraId="1EB4ECF3" w14:textId="44B0FC94" w:rsidR="00843A45" w:rsidRPr="001720F5" w:rsidRDefault="00843A45" w:rsidP="00241826">
      <w:pPr>
        <w:ind w:right="-94"/>
        <w:jc w:val="both"/>
        <w:rPr>
          <w:rFonts w:cs="Arial"/>
          <w:lang w:val="es-ES_tradnl"/>
        </w:rPr>
      </w:pPr>
      <w:r w:rsidRPr="001720F5">
        <w:rPr>
          <w:rFonts w:cs="Arial"/>
          <w:lang w:val="es-ES_tradnl"/>
        </w:rPr>
        <w:t>Para explorar la validez nomológica se comparar</w:t>
      </w:r>
      <w:r w:rsidR="00E10B8D" w:rsidRPr="001720F5">
        <w:rPr>
          <w:rFonts w:cs="Arial"/>
          <w:lang w:val="es-ES_tradnl"/>
        </w:rPr>
        <w:t>on</w:t>
      </w:r>
      <w:r w:rsidRPr="001720F5">
        <w:rPr>
          <w:rFonts w:cs="Arial"/>
          <w:lang w:val="es-ES_tradnl"/>
        </w:rPr>
        <w:t xml:space="preserve"> la media y la desviación estándar de las puntuaciones en mujeres en la </w:t>
      </w:r>
      <w:r w:rsidR="003D4A4A" w:rsidRPr="001720F5">
        <w:rPr>
          <w:rFonts w:cs="Arial"/>
        </w:rPr>
        <w:t>pos</w:t>
      </w:r>
      <w:r w:rsidRPr="001720F5">
        <w:rPr>
          <w:rFonts w:cs="Arial"/>
          <w:lang w:val="es-ES_tradnl"/>
        </w:rPr>
        <w:t>menopausi</w:t>
      </w:r>
      <w:r w:rsidR="00D05F64" w:rsidRPr="001720F5">
        <w:rPr>
          <w:rFonts w:cs="Arial"/>
          <w:lang w:val="es-ES_tradnl"/>
        </w:rPr>
        <w:t xml:space="preserve">a frente a las mujeres en la </w:t>
      </w:r>
      <w:proofErr w:type="spellStart"/>
      <w:r w:rsidR="00E519DE" w:rsidRPr="001720F5">
        <w:rPr>
          <w:rFonts w:cs="Arial"/>
          <w:lang w:val="es-ES_tradnl"/>
        </w:rPr>
        <w:t>pre</w:t>
      </w:r>
      <w:r w:rsidRPr="001720F5">
        <w:rPr>
          <w:rFonts w:cs="Arial"/>
          <w:lang w:val="es-ES_tradnl"/>
        </w:rPr>
        <w:t>menopausia</w:t>
      </w:r>
      <w:proofErr w:type="spellEnd"/>
      <w:r w:rsidRPr="001720F5">
        <w:rPr>
          <w:rFonts w:cs="Arial"/>
          <w:lang w:val="es-ES_tradnl"/>
        </w:rPr>
        <w:t xml:space="preserve"> mediante la prueba de t de </w:t>
      </w:r>
      <w:proofErr w:type="spellStart"/>
      <w:r w:rsidRPr="001720F5">
        <w:rPr>
          <w:rFonts w:cs="Arial"/>
          <w:lang w:val="es-ES_tradnl"/>
        </w:rPr>
        <w:t>Student</w:t>
      </w:r>
      <w:proofErr w:type="spellEnd"/>
      <w:r w:rsidRPr="001720F5">
        <w:rPr>
          <w:rFonts w:cs="Arial"/>
          <w:lang w:val="es-ES_tradnl"/>
        </w:rPr>
        <w:t>.</w:t>
      </w:r>
    </w:p>
    <w:p w14:paraId="1DF2ECA3" w14:textId="77777777" w:rsidR="00241826" w:rsidRPr="001720F5" w:rsidRDefault="00241826" w:rsidP="00241826">
      <w:pPr>
        <w:ind w:right="-94"/>
        <w:jc w:val="both"/>
        <w:rPr>
          <w:rFonts w:cs="Arial"/>
          <w:lang w:val="es-ES_tradnl"/>
        </w:rPr>
      </w:pPr>
    </w:p>
    <w:p w14:paraId="0B6CF233" w14:textId="7C1BD762" w:rsidR="00AA2B7B" w:rsidRPr="001720F5" w:rsidRDefault="00AA2B7B" w:rsidP="00241826">
      <w:pPr>
        <w:ind w:right="-94"/>
        <w:jc w:val="both"/>
        <w:rPr>
          <w:rFonts w:cs="Arial"/>
          <w:lang w:val="es-ES_tradnl"/>
        </w:rPr>
      </w:pPr>
      <w:r w:rsidRPr="001720F5">
        <w:rPr>
          <w:rFonts w:cs="Arial"/>
          <w:lang w:val="es-ES_tradnl"/>
        </w:rPr>
        <w:t>P</w:t>
      </w:r>
      <w:r w:rsidR="008A2EE3" w:rsidRPr="001720F5">
        <w:rPr>
          <w:rFonts w:cs="Arial"/>
          <w:lang w:val="es-ES_tradnl"/>
        </w:rPr>
        <w:t>a</w:t>
      </w:r>
      <w:r w:rsidRPr="001720F5">
        <w:rPr>
          <w:rFonts w:cs="Arial"/>
          <w:lang w:val="es-ES_tradnl"/>
        </w:rPr>
        <w:t>ra iniciar el análisis de factores y</w:t>
      </w:r>
      <w:r w:rsidR="008A2EE3" w:rsidRPr="001720F5">
        <w:rPr>
          <w:rFonts w:cs="Arial"/>
          <w:lang w:val="es-ES_tradnl"/>
        </w:rPr>
        <w:t xml:space="preserve"> conocer si los ítem se agrupaban en diferentes dimensiones de un constructo subyacente se calculó el coeficiente de </w:t>
      </w:r>
      <w:proofErr w:type="spellStart"/>
      <w:r w:rsidR="008A2EE3" w:rsidRPr="001720F5">
        <w:rPr>
          <w:rFonts w:cs="Arial"/>
          <w:lang w:val="es-ES_tradnl"/>
        </w:rPr>
        <w:t>Kayser-Meier-Olkin</w:t>
      </w:r>
      <w:proofErr w:type="spellEnd"/>
      <w:r w:rsidR="008A2EE3" w:rsidRPr="001720F5">
        <w:rPr>
          <w:rFonts w:cs="Arial"/>
          <w:lang w:val="es-ES_tradnl"/>
        </w:rPr>
        <w:t xml:space="preserve"> (KMO</w:t>
      </w:r>
      <w:proofErr w:type="gramStart"/>
      <w:r w:rsidR="008A2EE3" w:rsidRPr="001720F5">
        <w:rPr>
          <w:rFonts w:cs="Arial"/>
          <w:lang w:val="es-ES_tradnl"/>
        </w:rPr>
        <w:t>)</w:t>
      </w:r>
      <w:r w:rsidR="00843A45" w:rsidRPr="001720F5">
        <w:rPr>
          <w:rFonts w:cs="Arial"/>
          <w:vertAlign w:val="superscript"/>
          <w:lang w:val="es-ES_tradnl"/>
        </w:rPr>
        <w:t>33</w:t>
      </w:r>
      <w:proofErr w:type="gramEnd"/>
      <w:r w:rsidR="008A2EE3" w:rsidRPr="001720F5">
        <w:rPr>
          <w:rFonts w:cs="Arial"/>
          <w:lang w:val="es-ES_tradnl"/>
        </w:rPr>
        <w:t xml:space="preserve"> y la prueba de esfericidad de la muestra de Bartlett</w:t>
      </w:r>
      <w:r w:rsidR="00843A45" w:rsidRPr="001720F5">
        <w:rPr>
          <w:rFonts w:cs="Arial"/>
          <w:vertAlign w:val="superscript"/>
          <w:lang w:val="es-ES_tradnl"/>
        </w:rPr>
        <w:t>34</w:t>
      </w:r>
      <w:r w:rsidR="008A2EE3" w:rsidRPr="001720F5">
        <w:rPr>
          <w:rFonts w:cs="Arial"/>
          <w:lang w:val="es-ES_tradnl"/>
        </w:rPr>
        <w:t xml:space="preserve">. </w:t>
      </w:r>
      <w:r w:rsidRPr="001720F5">
        <w:rPr>
          <w:rFonts w:cs="Arial"/>
          <w:lang w:val="es-ES_tradnl"/>
        </w:rPr>
        <w:t>Se esper</w:t>
      </w:r>
      <w:r w:rsidR="00E519DE" w:rsidRPr="001720F5">
        <w:rPr>
          <w:rFonts w:cs="Arial"/>
          <w:lang w:val="es-ES_tradnl"/>
        </w:rPr>
        <w:t>ó</w:t>
      </w:r>
      <w:r w:rsidRPr="001720F5">
        <w:rPr>
          <w:rFonts w:cs="Arial"/>
          <w:lang w:val="es-ES_tradnl"/>
        </w:rPr>
        <w:t xml:space="preserve"> para la prueba KMO un valor mayor de 0,800 y </w:t>
      </w:r>
      <w:r w:rsidR="000513DB" w:rsidRPr="001720F5">
        <w:rPr>
          <w:rFonts w:cs="Arial"/>
          <w:lang w:val="es-ES_tradnl"/>
        </w:rPr>
        <w:t>una prueba de Bart</w:t>
      </w:r>
      <w:r w:rsidRPr="001720F5">
        <w:rPr>
          <w:rFonts w:cs="Arial"/>
          <w:lang w:val="es-ES_tradnl"/>
        </w:rPr>
        <w:t>let</w:t>
      </w:r>
      <w:r w:rsidR="000513DB" w:rsidRPr="001720F5">
        <w:rPr>
          <w:rFonts w:cs="Arial"/>
          <w:lang w:val="es-ES_tradnl"/>
        </w:rPr>
        <w:t>t</w:t>
      </w:r>
      <w:r w:rsidRPr="001720F5">
        <w:rPr>
          <w:rFonts w:cs="Arial"/>
          <w:lang w:val="es-ES_tradnl"/>
        </w:rPr>
        <w:t xml:space="preserve"> con un valor de</w:t>
      </w:r>
      <w:r w:rsidR="003C2C18" w:rsidRPr="001720F5">
        <w:rPr>
          <w:rFonts w:cs="Arial"/>
          <w:lang w:val="es-ES_tradnl"/>
        </w:rPr>
        <w:t xml:space="preserve"> probabilidad menor de 0,05</w:t>
      </w:r>
      <w:r w:rsidR="00843A45" w:rsidRPr="001720F5">
        <w:rPr>
          <w:rFonts w:cs="Arial"/>
          <w:vertAlign w:val="superscript"/>
          <w:lang w:val="es-ES_tradnl"/>
        </w:rPr>
        <w:t>9</w:t>
      </w:r>
      <w:r w:rsidR="000D6983">
        <w:rPr>
          <w:rFonts w:cs="Arial"/>
          <w:vertAlign w:val="superscript"/>
          <w:lang w:val="es-ES_tradnl"/>
        </w:rPr>
        <w:t>-</w:t>
      </w:r>
      <w:r w:rsidR="000D6983" w:rsidRPr="000D6983">
        <w:rPr>
          <w:rFonts w:cs="Arial"/>
          <w:color w:val="FF0000"/>
          <w:vertAlign w:val="superscript"/>
          <w:lang w:val="es-ES_tradnl"/>
        </w:rPr>
        <w:t>35</w:t>
      </w:r>
      <w:r w:rsidRPr="001720F5">
        <w:rPr>
          <w:rFonts w:cs="Arial"/>
          <w:lang w:val="es-ES_tradnl"/>
        </w:rPr>
        <w:t>.</w:t>
      </w:r>
    </w:p>
    <w:p w14:paraId="6D943EDB" w14:textId="77777777" w:rsidR="00241826" w:rsidRPr="001720F5" w:rsidRDefault="00241826" w:rsidP="00241826">
      <w:pPr>
        <w:ind w:right="-94"/>
        <w:jc w:val="both"/>
        <w:rPr>
          <w:rFonts w:cs="Arial"/>
          <w:lang w:val="es-ES_tradnl"/>
        </w:rPr>
      </w:pPr>
    </w:p>
    <w:p w14:paraId="02997EF5" w14:textId="77777777" w:rsidR="00C57719" w:rsidRDefault="00AA2B7B" w:rsidP="00C57719">
      <w:pPr>
        <w:ind w:right="-94"/>
        <w:jc w:val="both"/>
        <w:rPr>
          <w:rFonts w:cs="Arial"/>
          <w:lang w:val="es-ES_tradnl"/>
        </w:rPr>
      </w:pPr>
      <w:r w:rsidRPr="001720F5">
        <w:rPr>
          <w:rFonts w:cs="Arial"/>
          <w:lang w:val="es-ES_tradnl"/>
        </w:rPr>
        <w:t xml:space="preserve">El análisis de factores se llevó a cabo bajo el método de máxima verosimilitud. Dado que se considera que </w:t>
      </w:r>
      <w:r w:rsidR="00BE52F3" w:rsidRPr="001720F5">
        <w:rPr>
          <w:rFonts w:cs="Arial"/>
          <w:lang w:val="es-ES_tradnl"/>
        </w:rPr>
        <w:t>los ítems</w:t>
      </w:r>
      <w:r w:rsidRPr="001720F5">
        <w:rPr>
          <w:rFonts w:cs="Arial"/>
          <w:lang w:val="es-ES_tradnl"/>
        </w:rPr>
        <w:t xml:space="preserve"> que hacen parte de la MRS se agrupan en varios factores altamente correlacion</w:t>
      </w:r>
      <w:r w:rsidR="00E519DE" w:rsidRPr="001720F5">
        <w:rPr>
          <w:rFonts w:cs="Arial"/>
          <w:lang w:val="es-ES_tradnl"/>
        </w:rPr>
        <w:t>ados</w:t>
      </w:r>
      <w:r w:rsidRPr="001720F5">
        <w:rPr>
          <w:rFonts w:cs="Arial"/>
          <w:lang w:val="es-ES_tradnl"/>
        </w:rPr>
        <w:t xml:space="preserve"> entre ellos se llevó una rotación oblicua </w:t>
      </w:r>
      <w:proofErr w:type="spellStart"/>
      <w:r w:rsidRPr="001720F5">
        <w:rPr>
          <w:rFonts w:cs="Arial"/>
          <w:lang w:val="es-ES_tradnl"/>
        </w:rPr>
        <w:t>promax</w:t>
      </w:r>
      <w:proofErr w:type="spellEnd"/>
      <w:r w:rsidRPr="001720F5">
        <w:rPr>
          <w:rFonts w:cs="Arial"/>
          <w:lang w:val="es-ES_tradnl"/>
        </w:rPr>
        <w:t xml:space="preserve"> para mayor clar</w:t>
      </w:r>
      <w:r w:rsidR="00B44848" w:rsidRPr="001720F5">
        <w:rPr>
          <w:rFonts w:cs="Arial"/>
          <w:lang w:val="es-ES_tradnl"/>
        </w:rPr>
        <w:t>idad de la solución factorial</w:t>
      </w:r>
      <w:r w:rsidR="00B44848" w:rsidRPr="001720F5">
        <w:rPr>
          <w:rFonts w:cs="Arial"/>
          <w:vertAlign w:val="superscript"/>
          <w:lang w:val="es-ES_tradnl"/>
        </w:rPr>
        <w:t>8</w:t>
      </w:r>
      <w:r w:rsidRPr="001720F5">
        <w:rPr>
          <w:rFonts w:cs="Arial"/>
          <w:lang w:val="es-ES_tradnl"/>
        </w:rPr>
        <w:t>.</w:t>
      </w:r>
      <w:r w:rsidR="00871B12" w:rsidRPr="001720F5">
        <w:rPr>
          <w:rFonts w:cs="Arial"/>
          <w:lang w:val="es-ES_tradnl"/>
        </w:rPr>
        <w:t xml:space="preserve"> Se consideró que un ítem pesó en un factor si mostró valor de coeficiente de 0.550</w:t>
      </w:r>
      <w:r w:rsidR="003E59C3" w:rsidRPr="001720F5">
        <w:rPr>
          <w:rFonts w:cs="Arial"/>
          <w:lang w:val="es-ES_tradnl"/>
        </w:rPr>
        <w:t xml:space="preserve"> y que un factor era importante si alcanzó un val</w:t>
      </w:r>
      <w:r w:rsidR="00B44848" w:rsidRPr="001720F5">
        <w:rPr>
          <w:rFonts w:cs="Arial"/>
          <w:lang w:val="es-ES_tradnl"/>
        </w:rPr>
        <w:t>or propio superior a 1,40</w:t>
      </w:r>
      <w:r w:rsidR="003E59C3" w:rsidRPr="001720F5">
        <w:rPr>
          <w:rFonts w:cs="Arial"/>
          <w:lang w:val="es-ES_tradnl"/>
        </w:rPr>
        <w:t xml:space="preserve"> y se componía por lo menos por tres ítem</w:t>
      </w:r>
      <w:r w:rsidR="00E519DE" w:rsidRPr="001720F5">
        <w:rPr>
          <w:rFonts w:cs="Arial"/>
          <w:lang w:val="es-ES_tradnl"/>
        </w:rPr>
        <w:t>s</w:t>
      </w:r>
      <w:r w:rsidR="003E59C3" w:rsidRPr="001720F5">
        <w:rPr>
          <w:rFonts w:cs="Arial"/>
          <w:lang w:val="es-ES_tradnl"/>
        </w:rPr>
        <w:t xml:space="preserve"> con coeficientes superiores a 0,550</w:t>
      </w:r>
      <w:r w:rsidR="009831E7" w:rsidRPr="001720F5">
        <w:rPr>
          <w:rFonts w:cs="Arial"/>
          <w:lang w:val="es-ES_tradnl"/>
        </w:rPr>
        <w:t>.</w:t>
      </w:r>
    </w:p>
    <w:p w14:paraId="31F3BDDE" w14:textId="77777777" w:rsidR="00C57719" w:rsidRDefault="00C57719" w:rsidP="00C57719">
      <w:pPr>
        <w:ind w:right="-94"/>
        <w:jc w:val="both"/>
        <w:rPr>
          <w:rFonts w:cs="Arial"/>
          <w:lang w:val="es-ES_tradnl"/>
        </w:rPr>
      </w:pPr>
    </w:p>
    <w:p w14:paraId="6EC7A9D0" w14:textId="77777777" w:rsidR="00C57719" w:rsidRDefault="00C57719" w:rsidP="00C57719">
      <w:pPr>
        <w:ind w:right="-94"/>
        <w:jc w:val="both"/>
        <w:rPr>
          <w:rFonts w:cs="Arial"/>
          <w:lang w:val="es-ES_tradnl"/>
        </w:rPr>
      </w:pPr>
    </w:p>
    <w:p w14:paraId="0028BD41" w14:textId="55A83B32" w:rsidR="00266317" w:rsidRPr="00C57719" w:rsidRDefault="00637908" w:rsidP="00C57719">
      <w:pPr>
        <w:ind w:right="-94"/>
        <w:jc w:val="center"/>
        <w:rPr>
          <w:rFonts w:cs="Arial"/>
          <w:lang w:val="es-ES_tradnl"/>
        </w:rPr>
      </w:pPr>
      <w:r w:rsidRPr="001720F5">
        <w:rPr>
          <w:rFonts w:cs="Arial"/>
          <w:b/>
          <w:lang w:val="es-ES_tradnl"/>
        </w:rPr>
        <w:t>RES</w:t>
      </w:r>
      <w:bookmarkStart w:id="0" w:name="_GoBack"/>
      <w:bookmarkEnd w:id="0"/>
      <w:r w:rsidRPr="001720F5">
        <w:rPr>
          <w:rFonts w:cs="Arial"/>
          <w:b/>
          <w:lang w:val="es-ES_tradnl"/>
        </w:rPr>
        <w:t>ULTADOS</w:t>
      </w:r>
    </w:p>
    <w:p w14:paraId="5FB5BE1E" w14:textId="77777777" w:rsidR="001720F5" w:rsidRPr="001720F5" w:rsidRDefault="001720F5" w:rsidP="001720F5">
      <w:pPr>
        <w:ind w:right="-94"/>
        <w:jc w:val="center"/>
        <w:rPr>
          <w:rFonts w:cs="Arial"/>
          <w:b/>
          <w:lang w:val="es-ES_tradnl"/>
        </w:rPr>
      </w:pPr>
    </w:p>
    <w:p w14:paraId="7F2C22E3" w14:textId="683A2239" w:rsidR="00CD3E84" w:rsidRPr="001720F5" w:rsidRDefault="00D469AF" w:rsidP="00241826">
      <w:pPr>
        <w:ind w:right="-94"/>
        <w:jc w:val="both"/>
        <w:rPr>
          <w:rFonts w:cs="Arial"/>
          <w:lang w:val="es-ES_tradnl"/>
        </w:rPr>
      </w:pPr>
      <w:r w:rsidRPr="001720F5">
        <w:rPr>
          <w:rFonts w:cs="Arial"/>
          <w:lang w:val="es-ES_tradnl"/>
        </w:rPr>
        <w:t xml:space="preserve">La MRS </w:t>
      </w:r>
      <w:r w:rsidR="00CD3E84" w:rsidRPr="001720F5">
        <w:rPr>
          <w:rFonts w:cs="Arial"/>
          <w:lang w:val="es-ES_tradnl"/>
        </w:rPr>
        <w:t xml:space="preserve">total </w:t>
      </w:r>
      <w:r w:rsidRPr="001720F5">
        <w:rPr>
          <w:rFonts w:cs="Arial"/>
          <w:lang w:val="es-ES_tradnl"/>
        </w:rPr>
        <w:t xml:space="preserve">mostró un </w:t>
      </w:r>
      <w:r w:rsidR="00CD3E84" w:rsidRPr="001720F5">
        <w:rPr>
          <w:rFonts w:cs="Arial"/>
          <w:lang w:val="es-ES_tradnl"/>
        </w:rPr>
        <w:t xml:space="preserve">coeficiente de alfa de </w:t>
      </w:r>
      <w:proofErr w:type="spellStart"/>
      <w:r w:rsidR="00CD3E84" w:rsidRPr="001720F5">
        <w:rPr>
          <w:rFonts w:cs="Arial"/>
          <w:lang w:val="es-ES_tradnl"/>
        </w:rPr>
        <w:t>Cronbach</w:t>
      </w:r>
      <w:proofErr w:type="spellEnd"/>
      <w:r w:rsidR="00CD3E84" w:rsidRPr="001720F5">
        <w:rPr>
          <w:rFonts w:cs="Arial"/>
          <w:lang w:val="es-ES_tradnl"/>
        </w:rPr>
        <w:t xml:space="preserve"> de 0,86. Por su parte, la dimensión somática alcanzó alfa de </w:t>
      </w:r>
      <w:proofErr w:type="spellStart"/>
      <w:r w:rsidR="00CD3E84" w:rsidRPr="001720F5">
        <w:rPr>
          <w:rFonts w:cs="Arial"/>
          <w:lang w:val="es-ES_tradnl"/>
        </w:rPr>
        <w:t>Cronbach</w:t>
      </w:r>
      <w:proofErr w:type="spellEnd"/>
      <w:r w:rsidR="00CD3E84" w:rsidRPr="001720F5">
        <w:rPr>
          <w:rFonts w:cs="Arial"/>
          <w:lang w:val="es-ES_tradnl"/>
        </w:rPr>
        <w:t xml:space="preserve"> de </w:t>
      </w:r>
      <w:r w:rsidRPr="001720F5">
        <w:rPr>
          <w:rFonts w:cs="Arial"/>
          <w:lang w:val="es-ES_tradnl"/>
        </w:rPr>
        <w:t xml:space="preserve">0,63 (ítem 1, 2, 3 y 11); la </w:t>
      </w:r>
      <w:r w:rsidR="00977B7F" w:rsidRPr="001720F5">
        <w:rPr>
          <w:rFonts w:cs="Arial"/>
          <w:lang w:val="es-ES_tradnl"/>
        </w:rPr>
        <w:t>psicológica</w:t>
      </w:r>
      <w:r w:rsidRPr="001720F5">
        <w:rPr>
          <w:rFonts w:cs="Arial"/>
          <w:lang w:val="es-ES_tradnl"/>
        </w:rPr>
        <w:t xml:space="preserve"> 0,75 (ítem 4, 5, 6, y 7); y la urogenital 0,84 (ítem 8, 9 y 10)</w:t>
      </w:r>
      <w:r w:rsidR="00CD3E84" w:rsidRPr="001720F5">
        <w:rPr>
          <w:rFonts w:cs="Arial"/>
          <w:lang w:val="es-ES_tradnl"/>
        </w:rPr>
        <w:t>.</w:t>
      </w:r>
      <w:r w:rsidR="00DF0F3E" w:rsidRPr="001720F5">
        <w:rPr>
          <w:rFonts w:cs="Arial"/>
          <w:lang w:val="es-ES_tradnl"/>
        </w:rPr>
        <w:t xml:space="preserve"> Las correlaciones corregidas y el alfa de </w:t>
      </w:r>
      <w:proofErr w:type="spellStart"/>
      <w:r w:rsidR="00DF0F3E" w:rsidRPr="001720F5">
        <w:rPr>
          <w:rFonts w:cs="Arial"/>
          <w:lang w:val="es-ES_tradnl"/>
        </w:rPr>
        <w:t>Cronbach</w:t>
      </w:r>
      <w:proofErr w:type="spellEnd"/>
      <w:r w:rsidR="00DF0F3E" w:rsidRPr="001720F5">
        <w:rPr>
          <w:rFonts w:cs="Arial"/>
          <w:lang w:val="es-ES_tradnl"/>
        </w:rPr>
        <w:t xml:space="preserve"> si el ítem se omitiera se presentan en la tabla 1.</w:t>
      </w:r>
      <w:r w:rsidR="009B357B" w:rsidRPr="001720F5">
        <w:rPr>
          <w:rFonts w:cs="Arial"/>
          <w:lang w:val="es-ES_tradnl"/>
        </w:rPr>
        <w:t xml:space="preserve"> </w:t>
      </w:r>
      <w:r w:rsidR="00D2198F" w:rsidRPr="001720F5">
        <w:rPr>
          <w:rFonts w:cs="Arial"/>
          <w:lang w:val="es-ES_tradnl"/>
        </w:rPr>
        <w:t>A su vez en</w:t>
      </w:r>
      <w:r w:rsidR="00DF0F3E" w:rsidRPr="001720F5">
        <w:rPr>
          <w:rFonts w:cs="Arial"/>
          <w:lang w:val="es-ES_tradnl"/>
        </w:rPr>
        <w:t xml:space="preserve"> la tabla 2 se presentan las comparaciones entre las puntuaciones </w:t>
      </w:r>
      <w:r w:rsidR="00977B7F" w:rsidRPr="001720F5">
        <w:rPr>
          <w:rFonts w:cs="Arial"/>
          <w:lang w:val="es-ES_tradnl"/>
        </w:rPr>
        <w:t>obtenidas en</w:t>
      </w:r>
      <w:r w:rsidR="00DF0F3E" w:rsidRPr="001720F5">
        <w:rPr>
          <w:rFonts w:cs="Arial"/>
          <w:lang w:val="es-ES_tradnl"/>
        </w:rPr>
        <w:t xml:space="preserve"> mujeres </w:t>
      </w:r>
      <w:r w:rsidR="00977B7F" w:rsidRPr="001720F5">
        <w:rPr>
          <w:rFonts w:cs="Arial"/>
          <w:lang w:val="es-ES_tradnl"/>
        </w:rPr>
        <w:t>posmenopáusicas</w:t>
      </w:r>
      <w:r w:rsidR="00DF0F3E" w:rsidRPr="001720F5">
        <w:rPr>
          <w:rFonts w:cs="Arial"/>
          <w:lang w:val="es-ES_tradnl"/>
        </w:rPr>
        <w:t xml:space="preserve"> y </w:t>
      </w:r>
      <w:proofErr w:type="spellStart"/>
      <w:r w:rsidR="00E519DE" w:rsidRPr="001720F5">
        <w:rPr>
          <w:rFonts w:cs="Arial"/>
          <w:lang w:val="es-ES_tradnl"/>
        </w:rPr>
        <w:t>p</w:t>
      </w:r>
      <w:r w:rsidR="00977B7F" w:rsidRPr="001720F5">
        <w:rPr>
          <w:rFonts w:cs="Arial"/>
          <w:lang w:val="es-ES_tradnl"/>
        </w:rPr>
        <w:t>remenopáusicas</w:t>
      </w:r>
      <w:proofErr w:type="spellEnd"/>
      <w:r w:rsidR="00DF0F3E" w:rsidRPr="001720F5">
        <w:rPr>
          <w:rFonts w:cs="Arial"/>
          <w:lang w:val="es-ES_tradnl"/>
        </w:rPr>
        <w:t>.</w:t>
      </w:r>
    </w:p>
    <w:p w14:paraId="5B434A23" w14:textId="77777777" w:rsidR="00D2198F" w:rsidRPr="001720F5" w:rsidRDefault="00D2198F" w:rsidP="00241826">
      <w:pPr>
        <w:ind w:right="-94"/>
        <w:jc w:val="both"/>
        <w:rPr>
          <w:rFonts w:cs="Arial"/>
          <w:lang w:val="es-ES_tradnl"/>
        </w:rPr>
      </w:pPr>
    </w:p>
    <w:p w14:paraId="3F7FFB4E" w14:textId="77777777" w:rsidR="00D469AF" w:rsidRPr="001720F5" w:rsidRDefault="00CD3E84" w:rsidP="00241826">
      <w:pPr>
        <w:ind w:right="-94"/>
        <w:jc w:val="both"/>
        <w:rPr>
          <w:rFonts w:cs="Arial"/>
          <w:lang w:val="es-MX"/>
        </w:rPr>
      </w:pPr>
      <w:r w:rsidRPr="001720F5">
        <w:rPr>
          <w:rFonts w:cs="Arial"/>
          <w:lang w:val="es-ES_tradnl"/>
        </w:rPr>
        <w:t xml:space="preserve">De otro lado, el análisis de factores </w:t>
      </w:r>
      <w:r w:rsidR="00241826" w:rsidRPr="001720F5">
        <w:rPr>
          <w:rFonts w:cs="Arial"/>
          <w:lang w:val="es-ES_tradnl"/>
        </w:rPr>
        <w:t xml:space="preserve">arrojó </w:t>
      </w:r>
      <w:r w:rsidRPr="001720F5">
        <w:rPr>
          <w:rFonts w:cs="Arial"/>
          <w:lang w:val="es-ES_tradnl"/>
        </w:rPr>
        <w:t xml:space="preserve">que los </w:t>
      </w:r>
      <w:r w:rsidR="002674AD" w:rsidRPr="001720F5">
        <w:rPr>
          <w:rFonts w:cs="Arial"/>
          <w:lang w:val="es-ES_tradnl"/>
        </w:rPr>
        <w:t>ítems</w:t>
      </w:r>
      <w:r w:rsidRPr="001720F5">
        <w:rPr>
          <w:rFonts w:cs="Arial"/>
          <w:lang w:val="es-ES_tradnl"/>
        </w:rPr>
        <w:t xml:space="preserve"> guardaban factores subyacentes, con coeficiente KMO superior a 0,800 y prueba de Bartlett con valor de p inferior a 0,05. Se identificaron dos </w:t>
      </w:r>
      <w:r w:rsidR="0092514B" w:rsidRPr="001720F5">
        <w:rPr>
          <w:rFonts w:cs="Arial"/>
          <w:lang w:val="es-ES_tradnl"/>
        </w:rPr>
        <w:t>dimensiones</w:t>
      </w:r>
      <w:r w:rsidRPr="001720F5">
        <w:rPr>
          <w:rFonts w:cs="Arial"/>
          <w:lang w:val="es-ES_tradnl"/>
        </w:rPr>
        <w:t xml:space="preserve"> relevantes con valores propios superiores a 1,40.</w:t>
      </w:r>
      <w:r w:rsidR="0092514B" w:rsidRPr="001720F5">
        <w:rPr>
          <w:rFonts w:cs="Arial"/>
          <w:lang w:val="es-ES_tradnl"/>
        </w:rPr>
        <w:t xml:space="preserve"> La primera dimensión</w:t>
      </w:r>
      <w:r w:rsidR="00C54EB4" w:rsidRPr="001720F5">
        <w:rPr>
          <w:rFonts w:cs="Arial"/>
          <w:lang w:val="es-ES_tradnl"/>
        </w:rPr>
        <w:t xml:space="preserve"> </w:t>
      </w:r>
      <w:r w:rsidR="00D469AF" w:rsidRPr="001720F5">
        <w:rPr>
          <w:rFonts w:cs="Arial"/>
          <w:lang w:val="es-ES_tradnl"/>
        </w:rPr>
        <w:t>que dio cuenta del 39,9</w:t>
      </w:r>
      <w:r w:rsidR="0092514B" w:rsidRPr="001720F5">
        <w:rPr>
          <w:rFonts w:cs="Arial"/>
          <w:lang w:val="es-ES_tradnl"/>
        </w:rPr>
        <w:t xml:space="preserve">% de la varianza y la formaron los </w:t>
      </w:r>
      <w:r w:rsidR="00D469AF" w:rsidRPr="001720F5">
        <w:rPr>
          <w:rFonts w:cs="Arial"/>
          <w:lang w:val="es-ES_tradnl"/>
        </w:rPr>
        <w:t>ítem 1, 7, 8, 9,</w:t>
      </w:r>
      <w:r w:rsidR="0092514B" w:rsidRPr="001720F5">
        <w:rPr>
          <w:rFonts w:cs="Arial"/>
          <w:lang w:val="es-ES_tradnl"/>
        </w:rPr>
        <w:t xml:space="preserve"> 10 y 11 que agrupan principalmente los síntomas tradicionalmente conocidos como somáticos y urogenitales de la menopausia. Y </w:t>
      </w:r>
      <w:r w:rsidR="00D469AF" w:rsidRPr="001720F5">
        <w:rPr>
          <w:rFonts w:cs="Arial"/>
          <w:lang w:val="es-ES_tradnl"/>
        </w:rPr>
        <w:t>l</w:t>
      </w:r>
      <w:r w:rsidR="0092514B" w:rsidRPr="001720F5">
        <w:rPr>
          <w:rFonts w:cs="Arial"/>
          <w:lang w:val="es-ES_tradnl"/>
        </w:rPr>
        <w:t xml:space="preserve">a segunda dimensión explicó </w:t>
      </w:r>
      <w:r w:rsidR="00D469AF" w:rsidRPr="001720F5">
        <w:rPr>
          <w:rFonts w:cs="Arial"/>
          <w:lang w:val="es-ES_tradnl"/>
        </w:rPr>
        <w:t xml:space="preserve">el 14,2% </w:t>
      </w:r>
      <w:r w:rsidR="0092514B" w:rsidRPr="001720F5">
        <w:rPr>
          <w:rFonts w:cs="Arial"/>
          <w:lang w:val="es-ES_tradnl"/>
        </w:rPr>
        <w:t xml:space="preserve">de la varianza y reunió </w:t>
      </w:r>
      <w:r w:rsidR="00BE52F3" w:rsidRPr="001720F5">
        <w:rPr>
          <w:rFonts w:cs="Arial"/>
          <w:lang w:val="es-ES_tradnl"/>
        </w:rPr>
        <w:t>los ítems</w:t>
      </w:r>
      <w:r w:rsidR="00D469AF" w:rsidRPr="001720F5">
        <w:rPr>
          <w:rFonts w:cs="Arial"/>
          <w:lang w:val="es-ES_tradnl"/>
        </w:rPr>
        <w:t xml:space="preserve"> 2, 3, 4, </w:t>
      </w:r>
      <w:r w:rsidR="0092514B" w:rsidRPr="001720F5">
        <w:rPr>
          <w:rFonts w:cs="Arial"/>
          <w:lang w:val="es-ES_tradnl"/>
        </w:rPr>
        <w:t>5 y 6 que abordan particularmente síntomas emocionales o psicológicos de la menopausia</w:t>
      </w:r>
      <w:r w:rsidR="00D469AF" w:rsidRPr="001720F5">
        <w:rPr>
          <w:rFonts w:cs="Arial"/>
          <w:lang w:val="es-ES_tradnl"/>
        </w:rPr>
        <w:t xml:space="preserve">. </w:t>
      </w:r>
      <w:r w:rsidR="003365A8" w:rsidRPr="001720F5">
        <w:rPr>
          <w:rFonts w:cs="Arial"/>
          <w:lang w:val="es-MX"/>
        </w:rPr>
        <w:t xml:space="preserve">La correlación de Pearson entre la primera y la segunda dimensión fue alta, 0,432 (p&lt;0.001). </w:t>
      </w:r>
      <w:r w:rsidR="00D469AF" w:rsidRPr="001720F5">
        <w:rPr>
          <w:rFonts w:cs="Arial"/>
          <w:lang w:val="es-ES_tradnl"/>
        </w:rPr>
        <w:t xml:space="preserve">La primera dimensión tuvo un alfa de </w:t>
      </w:r>
      <w:proofErr w:type="spellStart"/>
      <w:r w:rsidR="00D469AF" w:rsidRPr="001720F5">
        <w:rPr>
          <w:rFonts w:cs="Arial"/>
          <w:lang w:val="es-ES_tradnl"/>
        </w:rPr>
        <w:t>Cronbach</w:t>
      </w:r>
      <w:proofErr w:type="spellEnd"/>
      <w:r w:rsidR="00D469AF" w:rsidRPr="001720F5">
        <w:rPr>
          <w:rFonts w:cs="Arial"/>
          <w:lang w:val="es-ES_tradnl"/>
        </w:rPr>
        <w:t xml:space="preserve"> de 0,86; y la segunda, 0,81</w:t>
      </w:r>
      <w:r w:rsidR="0092514B" w:rsidRPr="001720F5">
        <w:rPr>
          <w:rFonts w:cs="Arial"/>
          <w:lang w:val="es-ES_tradnl"/>
        </w:rPr>
        <w:t xml:space="preserve"> y la varianza total que explicaron las dos dimensiones fue 54,1% de la varianza total</w:t>
      </w:r>
      <w:r w:rsidR="00DF0F3E" w:rsidRPr="001720F5">
        <w:rPr>
          <w:rFonts w:cs="Arial"/>
          <w:lang w:val="es-ES_tradnl"/>
        </w:rPr>
        <w:t xml:space="preserve"> (</w:t>
      </w:r>
      <w:r w:rsidR="00BA18D4" w:rsidRPr="001720F5">
        <w:rPr>
          <w:rFonts w:cs="Arial"/>
          <w:lang w:val="es-ES_tradnl"/>
        </w:rPr>
        <w:t>T</w:t>
      </w:r>
      <w:r w:rsidR="00DF0F3E" w:rsidRPr="001720F5">
        <w:rPr>
          <w:rFonts w:cs="Arial"/>
          <w:lang w:val="es-ES_tradnl"/>
        </w:rPr>
        <w:t>abla 3)</w:t>
      </w:r>
      <w:r w:rsidR="00D469AF" w:rsidRPr="001720F5">
        <w:rPr>
          <w:rFonts w:cs="Arial"/>
          <w:lang w:val="es-ES_tradnl"/>
        </w:rPr>
        <w:t>.</w:t>
      </w:r>
    </w:p>
    <w:p w14:paraId="2BD8A9F7" w14:textId="77777777" w:rsidR="00D469AF" w:rsidRPr="001720F5" w:rsidRDefault="005B450D" w:rsidP="001720F5">
      <w:pPr>
        <w:ind w:right="-94"/>
        <w:jc w:val="center"/>
        <w:rPr>
          <w:rFonts w:cs="Arial"/>
          <w:b/>
          <w:lang w:val="es-MX"/>
        </w:rPr>
      </w:pPr>
      <w:r w:rsidRPr="001720F5">
        <w:rPr>
          <w:rFonts w:cs="Arial"/>
          <w:b/>
          <w:lang w:val="es-MX"/>
        </w:rPr>
        <w:br w:type="page"/>
      </w:r>
      <w:r w:rsidRPr="001720F5">
        <w:rPr>
          <w:rFonts w:cs="Arial"/>
          <w:b/>
          <w:lang w:val="es-MX"/>
        </w:rPr>
        <w:lastRenderedPageBreak/>
        <w:t>DISCUSIÓN</w:t>
      </w:r>
    </w:p>
    <w:p w14:paraId="5A4B5B70" w14:textId="77777777" w:rsidR="001720F5" w:rsidRPr="001720F5" w:rsidRDefault="001720F5" w:rsidP="001720F5">
      <w:pPr>
        <w:ind w:right="-94"/>
        <w:jc w:val="center"/>
        <w:rPr>
          <w:rFonts w:cs="Arial"/>
          <w:b/>
          <w:lang w:val="es-MX"/>
        </w:rPr>
      </w:pPr>
    </w:p>
    <w:p w14:paraId="31FD3F46" w14:textId="77777777" w:rsidR="00F520A5" w:rsidRPr="001720F5" w:rsidRDefault="00F520A5" w:rsidP="00241826">
      <w:pPr>
        <w:ind w:right="-94"/>
        <w:jc w:val="both"/>
        <w:rPr>
          <w:rFonts w:cs="Arial"/>
          <w:b/>
          <w:lang w:val="es-MX"/>
        </w:rPr>
      </w:pPr>
    </w:p>
    <w:p w14:paraId="5B713266" w14:textId="5CDBD514" w:rsidR="00D469AF" w:rsidRPr="001720F5" w:rsidRDefault="003D05AC" w:rsidP="00241826">
      <w:pPr>
        <w:ind w:right="-94"/>
        <w:jc w:val="both"/>
        <w:rPr>
          <w:rFonts w:cs="Arial"/>
          <w:lang w:val="es-MX"/>
        </w:rPr>
      </w:pPr>
      <w:r w:rsidRPr="001720F5">
        <w:rPr>
          <w:rFonts w:cs="Arial"/>
          <w:lang w:val="es-MX"/>
        </w:rPr>
        <w:t>En la presente investigaci</w:t>
      </w:r>
      <w:r w:rsidR="00FE2225" w:rsidRPr="001720F5">
        <w:rPr>
          <w:rFonts w:cs="Arial"/>
          <w:lang w:val="es-MX"/>
        </w:rPr>
        <w:t>ón se observa que MRS</w:t>
      </w:r>
      <w:r w:rsidRPr="001720F5">
        <w:rPr>
          <w:rFonts w:cs="Arial"/>
          <w:lang w:val="es-MX"/>
        </w:rPr>
        <w:t xml:space="preserve"> m</w:t>
      </w:r>
      <w:r w:rsidR="00E519DE" w:rsidRPr="001720F5">
        <w:rPr>
          <w:rFonts w:cs="Arial"/>
          <w:lang w:val="es-MX"/>
        </w:rPr>
        <w:t xml:space="preserve">ostró </w:t>
      </w:r>
      <w:r w:rsidRPr="001720F5">
        <w:rPr>
          <w:rFonts w:cs="Arial"/>
          <w:lang w:val="es-MX"/>
        </w:rPr>
        <w:t>alta consistencia interna</w:t>
      </w:r>
      <w:r w:rsidR="00B8400C" w:rsidRPr="001720F5">
        <w:rPr>
          <w:rFonts w:cs="Arial"/>
          <w:lang w:val="es-MX"/>
        </w:rPr>
        <w:t>, adecuada validez nomológica</w:t>
      </w:r>
      <w:r w:rsidRPr="001720F5">
        <w:rPr>
          <w:rFonts w:cs="Arial"/>
          <w:lang w:val="es-MX"/>
        </w:rPr>
        <w:t xml:space="preserve"> y una estructura factorial bidimensional</w:t>
      </w:r>
      <w:r w:rsidR="00FE2225" w:rsidRPr="001720F5">
        <w:rPr>
          <w:rFonts w:cs="Arial"/>
          <w:lang w:val="es-MX"/>
        </w:rPr>
        <w:t xml:space="preserve"> en </w:t>
      </w:r>
      <w:r w:rsidR="00102A95" w:rsidRPr="001720F5">
        <w:rPr>
          <w:rFonts w:cs="Arial"/>
        </w:rPr>
        <w:t xml:space="preserve">el </w:t>
      </w:r>
      <w:r w:rsidR="00442A02" w:rsidRPr="001720F5">
        <w:rPr>
          <w:rFonts w:cs="Arial"/>
        </w:rPr>
        <w:t>Climaterio</w:t>
      </w:r>
      <w:r w:rsidR="00E519DE" w:rsidRPr="001720F5">
        <w:rPr>
          <w:rFonts w:cs="Arial"/>
        </w:rPr>
        <w:t xml:space="preserve">, en </w:t>
      </w:r>
      <w:r w:rsidR="00FE2225" w:rsidRPr="001720F5">
        <w:rPr>
          <w:rFonts w:cs="Arial"/>
          <w:lang w:val="es-MX"/>
        </w:rPr>
        <w:t>un grupo de mujeres indígenas colombianas</w:t>
      </w:r>
      <w:r w:rsidRPr="001720F5">
        <w:rPr>
          <w:rFonts w:cs="Arial"/>
          <w:lang w:val="es-MX"/>
        </w:rPr>
        <w:t>.</w:t>
      </w:r>
    </w:p>
    <w:p w14:paraId="20A76852" w14:textId="77777777" w:rsidR="00D2198F" w:rsidRPr="001720F5" w:rsidRDefault="00D2198F" w:rsidP="00241826">
      <w:pPr>
        <w:ind w:right="-94"/>
        <w:jc w:val="both"/>
        <w:rPr>
          <w:rFonts w:cs="Arial"/>
          <w:lang w:val="es-MX"/>
        </w:rPr>
      </w:pPr>
    </w:p>
    <w:p w14:paraId="5159CF87" w14:textId="77777777" w:rsidR="003D05AC" w:rsidRPr="001720F5" w:rsidRDefault="00135FEA" w:rsidP="00241826">
      <w:pPr>
        <w:ind w:right="-94"/>
        <w:jc w:val="both"/>
        <w:rPr>
          <w:rFonts w:cs="Arial"/>
          <w:lang w:val="es-ES_tradnl"/>
        </w:rPr>
      </w:pPr>
      <w:r w:rsidRPr="001720F5">
        <w:rPr>
          <w:rFonts w:cs="Arial"/>
          <w:lang w:val="es-MX"/>
        </w:rPr>
        <w:t>Los resultados de esta investigación son consistentes con trabajos previos que mostraron que la MRS total presen</w:t>
      </w:r>
      <w:r w:rsidR="00B44848" w:rsidRPr="001720F5">
        <w:rPr>
          <w:rFonts w:cs="Arial"/>
          <w:lang w:val="es-MX"/>
        </w:rPr>
        <w:t>ta alta consistencia interna</w:t>
      </w:r>
      <w:r w:rsidR="00B44848" w:rsidRPr="001720F5">
        <w:rPr>
          <w:rFonts w:cs="Arial"/>
          <w:vertAlign w:val="superscript"/>
          <w:lang w:val="es-MX"/>
        </w:rPr>
        <w:t>17</w:t>
      </w:r>
      <w:proofErr w:type="gramStart"/>
      <w:r w:rsidR="00B44848" w:rsidRPr="001720F5">
        <w:rPr>
          <w:rFonts w:cs="Arial"/>
          <w:vertAlign w:val="superscript"/>
          <w:lang w:val="es-MX"/>
        </w:rPr>
        <w:t>,</w:t>
      </w:r>
      <w:r w:rsidR="00903D80" w:rsidRPr="001720F5">
        <w:rPr>
          <w:rFonts w:cs="Arial"/>
          <w:vertAlign w:val="superscript"/>
          <w:lang w:val="es-MX"/>
        </w:rPr>
        <w:t>1</w:t>
      </w:r>
      <w:r w:rsidR="00B44848" w:rsidRPr="001720F5">
        <w:rPr>
          <w:rFonts w:cs="Arial"/>
          <w:vertAlign w:val="superscript"/>
          <w:lang w:val="es-MX"/>
        </w:rPr>
        <w:t>8</w:t>
      </w:r>
      <w:proofErr w:type="gramEnd"/>
      <w:r w:rsidRPr="001720F5">
        <w:rPr>
          <w:rFonts w:cs="Arial"/>
          <w:lang w:val="es-MX"/>
        </w:rPr>
        <w:t>.</w:t>
      </w:r>
      <w:r w:rsidR="00514174" w:rsidRPr="001720F5">
        <w:rPr>
          <w:rFonts w:cs="Arial"/>
          <w:lang w:val="es-MX"/>
        </w:rPr>
        <w:t xml:space="preserve"> No obstante, la consistencia interna para cada una de las dimensiones tradicionalmente reconocidas fue distinta, dimensión somática </w:t>
      </w:r>
      <w:r w:rsidR="00D2198F" w:rsidRPr="001720F5">
        <w:rPr>
          <w:rFonts w:cs="Arial"/>
          <w:lang w:val="es-MX"/>
        </w:rPr>
        <w:t>presentó</w:t>
      </w:r>
      <w:r w:rsidR="00514174" w:rsidRPr="001720F5">
        <w:rPr>
          <w:rFonts w:cs="Arial"/>
          <w:lang w:val="es-MX"/>
        </w:rPr>
        <w:t xml:space="preserve"> consistencia interna inferior a 0,70 mientras que </w:t>
      </w:r>
      <w:r w:rsidR="00D2198F" w:rsidRPr="001720F5">
        <w:rPr>
          <w:rFonts w:cs="Arial"/>
          <w:lang w:val="es-MX"/>
        </w:rPr>
        <w:t xml:space="preserve">en </w:t>
      </w:r>
      <w:r w:rsidR="00514174" w:rsidRPr="001720F5">
        <w:rPr>
          <w:rFonts w:cs="Arial"/>
          <w:lang w:val="es-MX"/>
        </w:rPr>
        <w:t xml:space="preserve">las </w:t>
      </w:r>
      <w:r w:rsidR="00514174" w:rsidRPr="001720F5">
        <w:rPr>
          <w:rFonts w:cs="Arial"/>
          <w:lang w:val="es-ES_tradnl"/>
        </w:rPr>
        <w:t>dimensiones emocional y urogenital</w:t>
      </w:r>
      <w:r w:rsidR="00D2198F" w:rsidRPr="001720F5">
        <w:rPr>
          <w:rFonts w:cs="Arial"/>
          <w:lang w:val="es-ES_tradnl"/>
        </w:rPr>
        <w:t xml:space="preserve"> fueron </w:t>
      </w:r>
      <w:r w:rsidR="00514174" w:rsidRPr="001720F5">
        <w:rPr>
          <w:rFonts w:cs="Arial"/>
          <w:lang w:val="es-ES_tradnl"/>
        </w:rPr>
        <w:t>superiores, contrario a lo que observó en investigaciones previas que hallaron mayor consistencia interna para la dimensión somática que para las dimens</w:t>
      </w:r>
      <w:r w:rsidR="00B44848" w:rsidRPr="001720F5">
        <w:rPr>
          <w:rFonts w:cs="Arial"/>
          <w:lang w:val="es-ES_tradnl"/>
        </w:rPr>
        <w:t xml:space="preserve">iones </w:t>
      </w:r>
      <w:r w:rsidR="00E93F19" w:rsidRPr="001720F5">
        <w:rPr>
          <w:rFonts w:cs="Arial"/>
          <w:lang w:val="es-ES_tradnl"/>
        </w:rPr>
        <w:t xml:space="preserve">psicológica </w:t>
      </w:r>
      <w:r w:rsidR="00B44848" w:rsidRPr="001720F5">
        <w:rPr>
          <w:rFonts w:cs="Arial"/>
          <w:lang w:val="es-ES_tradnl"/>
        </w:rPr>
        <w:t>y urogenital</w:t>
      </w:r>
      <w:r w:rsidR="00B44848" w:rsidRPr="001720F5">
        <w:rPr>
          <w:rFonts w:cs="Arial"/>
          <w:vertAlign w:val="superscript"/>
          <w:lang w:val="es-ES_tradnl"/>
        </w:rPr>
        <w:t>17</w:t>
      </w:r>
      <w:proofErr w:type="gramStart"/>
      <w:r w:rsidR="00B44848" w:rsidRPr="001720F5">
        <w:rPr>
          <w:rFonts w:cs="Arial"/>
          <w:vertAlign w:val="superscript"/>
          <w:lang w:val="es-ES_tradnl"/>
        </w:rPr>
        <w:t>,18</w:t>
      </w:r>
      <w:proofErr w:type="gramEnd"/>
      <w:r w:rsidR="00514174" w:rsidRPr="001720F5">
        <w:rPr>
          <w:rFonts w:cs="Arial"/>
          <w:lang w:val="es-ES_tradnl"/>
        </w:rPr>
        <w:t>.</w:t>
      </w:r>
    </w:p>
    <w:p w14:paraId="7D7B61A7" w14:textId="77777777" w:rsidR="00D2198F" w:rsidRPr="001720F5" w:rsidRDefault="00D2198F" w:rsidP="00241826">
      <w:pPr>
        <w:ind w:right="-94"/>
        <w:jc w:val="both"/>
        <w:rPr>
          <w:rFonts w:cs="Arial"/>
          <w:lang w:val="es-ES_tradnl"/>
        </w:rPr>
      </w:pPr>
    </w:p>
    <w:p w14:paraId="015E4E4A" w14:textId="18A956D6" w:rsidR="000A4E81" w:rsidRPr="001720F5" w:rsidRDefault="00E10B8D" w:rsidP="00241826">
      <w:pPr>
        <w:ind w:right="-94"/>
        <w:jc w:val="both"/>
        <w:rPr>
          <w:rFonts w:cs="Arial"/>
          <w:lang w:val="es-MX"/>
        </w:rPr>
      </w:pPr>
      <w:r w:rsidRPr="001720F5">
        <w:rPr>
          <w:rFonts w:cs="Arial"/>
          <w:lang w:val="es-ES_tradnl"/>
        </w:rPr>
        <w:t>S</w:t>
      </w:r>
      <w:r w:rsidR="000A4E81" w:rsidRPr="001720F5">
        <w:rPr>
          <w:rFonts w:cs="Arial"/>
          <w:lang w:val="es-ES_tradnl"/>
        </w:rPr>
        <w:t>e obs</w:t>
      </w:r>
      <w:r w:rsidR="00A167AF" w:rsidRPr="001720F5">
        <w:rPr>
          <w:rFonts w:cs="Arial"/>
          <w:lang w:val="es-ES_tradnl"/>
        </w:rPr>
        <w:t xml:space="preserve">ervó que las mujeres en </w:t>
      </w:r>
      <w:r w:rsidR="007429DC" w:rsidRPr="001720F5">
        <w:rPr>
          <w:rFonts w:cs="Arial"/>
        </w:rPr>
        <w:t>pos</w:t>
      </w:r>
      <w:r w:rsidR="00A167AF" w:rsidRPr="001720F5">
        <w:rPr>
          <w:rFonts w:cs="Arial"/>
          <w:lang w:val="es-ES_tradnl"/>
        </w:rPr>
        <w:t xml:space="preserve">menopausia </w:t>
      </w:r>
      <w:r w:rsidR="00D2198F" w:rsidRPr="001720F5">
        <w:rPr>
          <w:rFonts w:cs="Arial"/>
          <w:lang w:val="es-ES_tradnl"/>
        </w:rPr>
        <w:t xml:space="preserve">tuvieron </w:t>
      </w:r>
      <w:r w:rsidR="00A167AF" w:rsidRPr="001720F5">
        <w:rPr>
          <w:rFonts w:cs="Arial"/>
          <w:lang w:val="es-ES_tradnl"/>
        </w:rPr>
        <w:t>puntuaciones significativamente superior</w:t>
      </w:r>
      <w:r w:rsidR="00E519DE" w:rsidRPr="001720F5">
        <w:rPr>
          <w:rFonts w:cs="Arial"/>
          <w:lang w:val="es-ES_tradnl"/>
        </w:rPr>
        <w:t>es</w:t>
      </w:r>
      <w:r w:rsidR="00A167AF" w:rsidRPr="001720F5">
        <w:rPr>
          <w:rFonts w:cs="Arial"/>
          <w:lang w:val="es-ES_tradnl"/>
        </w:rPr>
        <w:t xml:space="preserve"> que las mujeres en período de</w:t>
      </w:r>
      <w:r w:rsidR="00BE68E4" w:rsidRPr="001720F5">
        <w:rPr>
          <w:rFonts w:cs="Arial"/>
        </w:rPr>
        <w:t xml:space="preserve"> </w:t>
      </w:r>
      <w:r w:rsidR="00E519DE" w:rsidRPr="001720F5">
        <w:rPr>
          <w:rFonts w:cs="Arial"/>
        </w:rPr>
        <w:t>pre</w:t>
      </w:r>
      <w:r w:rsidR="00A167AF" w:rsidRPr="001720F5">
        <w:rPr>
          <w:rFonts w:cs="Arial"/>
          <w:lang w:val="es-ES_tradnl"/>
        </w:rPr>
        <w:t>menopausia en todas las dimensiones y la puntuación total que prueba la validez nomológica de la escala</w:t>
      </w:r>
      <w:r w:rsidR="00A167AF" w:rsidRPr="001720F5">
        <w:rPr>
          <w:rFonts w:cs="Arial"/>
          <w:vertAlign w:val="superscript"/>
          <w:lang w:val="es-ES_tradnl"/>
        </w:rPr>
        <w:t>9</w:t>
      </w:r>
      <w:r w:rsidR="00A167AF" w:rsidRPr="001720F5">
        <w:rPr>
          <w:rFonts w:cs="Arial"/>
          <w:lang w:val="es-ES_tradnl"/>
        </w:rPr>
        <w:t>.</w:t>
      </w:r>
      <w:r w:rsidR="00111015" w:rsidRPr="001720F5">
        <w:rPr>
          <w:rFonts w:cs="Arial"/>
          <w:lang w:val="es-ES_tradnl"/>
        </w:rPr>
        <w:t xml:space="preserve"> Consistente con los hallazgos de estudios precedentes que observaron un comportamiento similar en las puntuaciones de la escalas en los diferentes período del climaterio</w:t>
      </w:r>
      <w:r w:rsidR="00B95390" w:rsidRPr="001720F5">
        <w:rPr>
          <w:rFonts w:cs="Arial"/>
          <w:vertAlign w:val="superscript"/>
          <w:lang w:val="es-ES_tradnl"/>
        </w:rPr>
        <w:t>21-2</w:t>
      </w:r>
      <w:r w:rsidR="00DF0F3E" w:rsidRPr="001720F5">
        <w:rPr>
          <w:rFonts w:cs="Arial"/>
          <w:vertAlign w:val="superscript"/>
          <w:lang w:val="es-ES_tradnl"/>
        </w:rPr>
        <w:t>5</w:t>
      </w:r>
      <w:r w:rsidR="00111015" w:rsidRPr="001720F5">
        <w:rPr>
          <w:rFonts w:cs="Arial"/>
          <w:lang w:val="es-ES_tradnl"/>
        </w:rPr>
        <w:t>.</w:t>
      </w:r>
    </w:p>
    <w:p w14:paraId="19EE21DC" w14:textId="77777777" w:rsidR="00D2198F" w:rsidRPr="001720F5" w:rsidRDefault="00D2198F" w:rsidP="00241826">
      <w:pPr>
        <w:ind w:right="-94"/>
        <w:jc w:val="both"/>
        <w:rPr>
          <w:rFonts w:cs="Arial"/>
          <w:lang w:val="es-MX"/>
        </w:rPr>
      </w:pPr>
    </w:p>
    <w:p w14:paraId="5F95B882" w14:textId="77777777" w:rsidR="000A4E81" w:rsidRPr="001720F5" w:rsidRDefault="000A4E81" w:rsidP="00241826">
      <w:pPr>
        <w:ind w:right="-94"/>
        <w:jc w:val="both"/>
        <w:rPr>
          <w:rFonts w:cs="Arial"/>
          <w:lang w:val="es-MX"/>
        </w:rPr>
      </w:pPr>
      <w:r w:rsidRPr="001720F5">
        <w:rPr>
          <w:rFonts w:cs="Arial"/>
          <w:lang w:val="es-MX"/>
        </w:rPr>
        <w:t xml:space="preserve">En relación con las dimensiones de la MRS, en el presente estudio se identificaron sólo dos grandes dimensiones; la primera con un alto número de ítem para síntomas somáticos y urogenital; y la segunda, un gran participación de ítem psicológicos. Esto es distinto que se presentó en la investigación de introducción de la MRS </w:t>
      </w:r>
      <w:r w:rsidRPr="001720F5">
        <w:rPr>
          <w:rFonts w:cs="Arial"/>
          <w:lang w:val="es-ES_tradnl"/>
        </w:rPr>
        <w:t>que identificó claramente tres dimensiones: somática, psicológica y urogenital</w:t>
      </w:r>
      <w:r w:rsidRPr="001720F5">
        <w:rPr>
          <w:rFonts w:cs="Arial"/>
          <w:vertAlign w:val="superscript"/>
          <w:lang w:val="es-ES_tradnl"/>
        </w:rPr>
        <w:t>16</w:t>
      </w:r>
      <w:r w:rsidRPr="001720F5">
        <w:rPr>
          <w:rFonts w:cs="Arial"/>
          <w:lang w:val="es-MX"/>
        </w:rPr>
        <w:t xml:space="preserve">. </w:t>
      </w:r>
      <w:r w:rsidR="004B6261" w:rsidRPr="001720F5">
        <w:rPr>
          <w:rFonts w:cs="Arial"/>
          <w:lang w:val="es-MX"/>
        </w:rPr>
        <w:t xml:space="preserve">No obstante, en un estudio reciente se observó que algunos </w:t>
      </w:r>
      <w:r w:rsidR="00BE52F3" w:rsidRPr="001720F5">
        <w:rPr>
          <w:rFonts w:cs="Arial"/>
          <w:lang w:val="es-MX"/>
        </w:rPr>
        <w:t>ítems</w:t>
      </w:r>
      <w:r w:rsidR="004B6261" w:rsidRPr="001720F5">
        <w:rPr>
          <w:rFonts w:cs="Arial"/>
          <w:lang w:val="es-MX"/>
        </w:rPr>
        <w:t xml:space="preserve"> en los dominios variaron según el </w:t>
      </w:r>
      <w:r w:rsidR="004D7D42" w:rsidRPr="001720F5">
        <w:rPr>
          <w:rFonts w:cs="Arial"/>
          <w:lang w:val="es-MX"/>
        </w:rPr>
        <w:t xml:space="preserve">origen y </w:t>
      </w:r>
      <w:r w:rsidR="004B6261" w:rsidRPr="001720F5">
        <w:rPr>
          <w:rFonts w:cs="Arial"/>
          <w:lang w:val="es-MX"/>
        </w:rPr>
        <w:t>contexto de la</w:t>
      </w:r>
      <w:r w:rsidR="004D7D42" w:rsidRPr="001720F5">
        <w:rPr>
          <w:rFonts w:cs="Arial"/>
          <w:lang w:val="es-MX"/>
        </w:rPr>
        <w:t xml:space="preserve">s mujeres </w:t>
      </w:r>
      <w:r w:rsidR="004D7D42" w:rsidRPr="00BD5773">
        <w:rPr>
          <w:rFonts w:cs="Arial"/>
          <w:lang w:val="es-MX"/>
        </w:rPr>
        <w:t>participante</w:t>
      </w:r>
      <w:r w:rsidR="004B6261" w:rsidRPr="00BD5773">
        <w:rPr>
          <w:rFonts w:cs="Arial"/>
          <w:vertAlign w:val="superscript"/>
          <w:lang w:val="es-MX"/>
        </w:rPr>
        <w:t>36</w:t>
      </w:r>
      <w:r w:rsidR="004B6261" w:rsidRPr="00BD5773">
        <w:rPr>
          <w:rFonts w:cs="Arial"/>
          <w:lang w:val="es-MX"/>
        </w:rPr>
        <w:t>.</w:t>
      </w:r>
      <w:r w:rsidR="004D7D42" w:rsidRPr="001720F5">
        <w:rPr>
          <w:rFonts w:cs="Arial"/>
          <w:lang w:val="es-MX"/>
        </w:rPr>
        <w:t xml:space="preserve"> Esta observación evidencia que la estructura factorial de la escala se modifica de acuerdo a las características de la población</w:t>
      </w:r>
      <w:r w:rsidR="00924D73" w:rsidRPr="001720F5">
        <w:rPr>
          <w:rFonts w:cs="Arial"/>
          <w:vertAlign w:val="superscript"/>
          <w:lang w:val="es-MX"/>
        </w:rPr>
        <w:t>6-8</w:t>
      </w:r>
      <w:r w:rsidR="004D7D42" w:rsidRPr="001720F5">
        <w:rPr>
          <w:rFonts w:cs="Arial"/>
          <w:lang w:val="es-MX"/>
        </w:rPr>
        <w:t>.</w:t>
      </w:r>
    </w:p>
    <w:p w14:paraId="0DD4326D" w14:textId="77777777" w:rsidR="00D2198F" w:rsidRPr="001720F5" w:rsidRDefault="00D2198F" w:rsidP="00241826">
      <w:pPr>
        <w:ind w:right="-94"/>
        <w:jc w:val="both"/>
        <w:rPr>
          <w:rFonts w:cs="Arial"/>
          <w:lang w:val="es-MX"/>
        </w:rPr>
      </w:pPr>
    </w:p>
    <w:p w14:paraId="209F3DA4" w14:textId="77777777" w:rsidR="00053C5A" w:rsidRPr="001720F5" w:rsidRDefault="00CF355A" w:rsidP="00241826">
      <w:pPr>
        <w:ind w:right="-94"/>
        <w:jc w:val="both"/>
        <w:rPr>
          <w:rFonts w:cs="Arial"/>
          <w:lang w:val="es-MX"/>
        </w:rPr>
      </w:pPr>
      <w:r w:rsidRPr="001720F5">
        <w:rPr>
          <w:rFonts w:cs="Arial"/>
          <w:lang w:val="es-MX"/>
        </w:rPr>
        <w:t>Es incuestionable que la cultura matiza la expresión a los cambios que se dan a lo largo de la vida</w:t>
      </w:r>
      <w:r w:rsidR="00053C5A" w:rsidRPr="001720F5">
        <w:rPr>
          <w:rFonts w:cs="Arial"/>
          <w:lang w:val="es-MX"/>
        </w:rPr>
        <w:t>.</w:t>
      </w:r>
      <w:r w:rsidR="00754776" w:rsidRPr="001720F5">
        <w:rPr>
          <w:rFonts w:cs="Arial"/>
          <w:lang w:val="es-MX"/>
        </w:rPr>
        <w:t xml:space="preserve"> Ya se mencionó que la frecuencia de los síntomas que se atribuyen a la menopausia varía según las distintas características sociales, étnicas y culturales de las particip</w:t>
      </w:r>
      <w:r w:rsidR="00B44848" w:rsidRPr="001720F5">
        <w:rPr>
          <w:rFonts w:cs="Arial"/>
          <w:lang w:val="es-MX"/>
        </w:rPr>
        <w:t>antes en las investigaciones</w:t>
      </w:r>
      <w:r w:rsidR="00B44848" w:rsidRPr="001720F5">
        <w:rPr>
          <w:rFonts w:cs="Arial"/>
          <w:vertAlign w:val="superscript"/>
          <w:lang w:val="es-MX"/>
        </w:rPr>
        <w:t>21-32</w:t>
      </w:r>
      <w:r w:rsidR="00754776" w:rsidRPr="001720F5">
        <w:rPr>
          <w:rFonts w:cs="Arial"/>
          <w:lang w:val="es-MX"/>
        </w:rPr>
        <w:t xml:space="preserve">. </w:t>
      </w:r>
      <w:r w:rsidR="00712243" w:rsidRPr="001720F5">
        <w:rPr>
          <w:rFonts w:cs="Arial"/>
          <w:lang w:val="es-MX"/>
        </w:rPr>
        <w:t>La cultura afecta los estilos de vida</w:t>
      </w:r>
      <w:r w:rsidR="00C12861" w:rsidRPr="001720F5">
        <w:rPr>
          <w:rFonts w:cs="Arial"/>
          <w:lang w:val="es-MX"/>
        </w:rPr>
        <w:t>, hábitos alimentarios y sexualidad</w:t>
      </w:r>
      <w:r w:rsidR="00712243" w:rsidRPr="001720F5">
        <w:rPr>
          <w:rFonts w:cs="Arial"/>
          <w:lang w:val="es-MX"/>
        </w:rPr>
        <w:t>, con la inclusión de las experiencias que se dan en la menopausia</w:t>
      </w:r>
      <w:r w:rsidR="00C12861" w:rsidRPr="001720F5">
        <w:rPr>
          <w:rFonts w:cs="Arial"/>
          <w:lang w:val="es-MX"/>
        </w:rPr>
        <w:t>,</w:t>
      </w:r>
      <w:r w:rsidR="00712243" w:rsidRPr="001720F5">
        <w:rPr>
          <w:rFonts w:cs="Arial"/>
          <w:lang w:val="es-MX"/>
        </w:rPr>
        <w:t xml:space="preserve"> </w:t>
      </w:r>
      <w:r w:rsidR="00C12861" w:rsidRPr="001720F5">
        <w:rPr>
          <w:rFonts w:cs="Arial"/>
          <w:lang w:val="es-MX"/>
        </w:rPr>
        <w:t>y pueden explicar en parte las diferencias en los síntomas relacionados con la menopausia que se observan en diferentes culturas</w:t>
      </w:r>
      <w:r w:rsidR="004B6261" w:rsidRPr="001720F5">
        <w:rPr>
          <w:rFonts w:cs="Arial"/>
          <w:vertAlign w:val="superscript"/>
          <w:lang w:val="es-MX"/>
        </w:rPr>
        <w:t>37-39</w:t>
      </w:r>
      <w:r w:rsidR="00712243" w:rsidRPr="001720F5">
        <w:rPr>
          <w:rFonts w:cs="Arial"/>
          <w:lang w:val="es-MX"/>
        </w:rPr>
        <w:t>.</w:t>
      </w:r>
      <w:r w:rsidR="00F77AC1" w:rsidRPr="001720F5">
        <w:rPr>
          <w:rFonts w:cs="Arial"/>
          <w:lang w:val="es-MX"/>
        </w:rPr>
        <w:t xml:space="preserve"> Por ejemplo, en </w:t>
      </w:r>
      <w:r w:rsidR="00A2074A" w:rsidRPr="001720F5">
        <w:rPr>
          <w:rFonts w:cs="Arial"/>
          <w:lang w:val="es-MX"/>
        </w:rPr>
        <w:t xml:space="preserve">mujeres </w:t>
      </w:r>
      <w:r w:rsidR="002E5C70" w:rsidRPr="001720F5">
        <w:rPr>
          <w:rFonts w:cs="Arial"/>
          <w:lang w:val="es-MX"/>
        </w:rPr>
        <w:t>indígenas en Australia se observó que los síntomas de menopausia varían según el contexto, urbano o rural (próximo o remoto); además,</w:t>
      </w:r>
      <w:r w:rsidR="009E421A" w:rsidRPr="001720F5">
        <w:rPr>
          <w:rFonts w:cs="Arial"/>
          <w:lang w:val="es-MX"/>
        </w:rPr>
        <w:t xml:space="preserve"> en algunos grupo,</w:t>
      </w:r>
      <w:r w:rsidR="002E5C70" w:rsidRPr="001720F5">
        <w:rPr>
          <w:rFonts w:cs="Arial"/>
          <w:lang w:val="es-MX"/>
        </w:rPr>
        <w:t xml:space="preserve"> la mujer gana estatus al llegar a la menopausia</w:t>
      </w:r>
      <w:r w:rsidR="004B6261" w:rsidRPr="001720F5">
        <w:rPr>
          <w:rFonts w:cs="Arial"/>
          <w:vertAlign w:val="superscript"/>
          <w:lang w:val="es-MX"/>
        </w:rPr>
        <w:t>40</w:t>
      </w:r>
      <w:r w:rsidR="004A044C" w:rsidRPr="001720F5">
        <w:rPr>
          <w:rFonts w:cs="Arial"/>
          <w:lang w:val="es-MX"/>
        </w:rPr>
        <w:t>.</w:t>
      </w:r>
    </w:p>
    <w:p w14:paraId="180C7F58" w14:textId="77777777" w:rsidR="00D2198F" w:rsidRPr="001720F5" w:rsidRDefault="00D2198F" w:rsidP="00241826">
      <w:pPr>
        <w:ind w:right="-94"/>
        <w:jc w:val="both"/>
        <w:rPr>
          <w:rFonts w:cs="Arial"/>
          <w:lang w:val="es-MX"/>
        </w:rPr>
      </w:pPr>
    </w:p>
    <w:p w14:paraId="327E0060" w14:textId="07348AE9" w:rsidR="000000F8" w:rsidRPr="001720F5" w:rsidRDefault="00E10B8D" w:rsidP="00241826">
      <w:pPr>
        <w:ind w:right="-94"/>
        <w:jc w:val="both"/>
        <w:rPr>
          <w:rFonts w:cs="Arial"/>
          <w:lang w:val="es-MX"/>
        </w:rPr>
      </w:pPr>
      <w:r w:rsidRPr="001720F5">
        <w:rPr>
          <w:rFonts w:cs="Arial"/>
          <w:lang w:val="es-MX"/>
        </w:rPr>
        <w:t xml:space="preserve">Es </w:t>
      </w:r>
      <w:r w:rsidR="00DA6E17" w:rsidRPr="001720F5">
        <w:rPr>
          <w:rFonts w:cs="Arial"/>
          <w:lang w:val="es-MX"/>
        </w:rPr>
        <w:t xml:space="preserve">necesario tener presente </w:t>
      </w:r>
      <w:r w:rsidR="00053C5A" w:rsidRPr="001720F5">
        <w:rPr>
          <w:rFonts w:cs="Arial"/>
          <w:lang w:val="es-MX"/>
        </w:rPr>
        <w:t xml:space="preserve">las distorsiones lingüísticas que se introducen involuntariamente en </w:t>
      </w:r>
      <w:r w:rsidR="00DA6E17" w:rsidRPr="001720F5">
        <w:rPr>
          <w:rFonts w:cs="Arial"/>
          <w:lang w:val="es-MX"/>
        </w:rPr>
        <w:t xml:space="preserve">las escalas de medición en </w:t>
      </w:r>
      <w:r w:rsidR="00053C5A" w:rsidRPr="001720F5">
        <w:rPr>
          <w:rFonts w:cs="Arial"/>
          <w:lang w:val="es-MX"/>
        </w:rPr>
        <w:t xml:space="preserve">los procesos de traducción del idioma original </w:t>
      </w:r>
      <w:r w:rsidR="00DA6E17" w:rsidRPr="001720F5">
        <w:rPr>
          <w:rFonts w:cs="Arial"/>
          <w:lang w:val="es-MX"/>
        </w:rPr>
        <w:t xml:space="preserve">a </w:t>
      </w:r>
      <w:r w:rsidR="00053C5A" w:rsidRPr="001720F5">
        <w:rPr>
          <w:rFonts w:cs="Arial"/>
          <w:lang w:val="es-MX"/>
        </w:rPr>
        <w:t xml:space="preserve">un segundo idioma o cuando en la traducción media un tercer idioma, como el presente caso que la escala de español se tradujo y adaptó a las lenguas indígenas </w:t>
      </w:r>
      <w:r w:rsidR="00474AC1" w:rsidRPr="001720F5">
        <w:rPr>
          <w:rFonts w:cs="Arial"/>
          <w:lang w:val="es-MX"/>
        </w:rPr>
        <w:t>de las mujeres participantes</w:t>
      </w:r>
      <w:r w:rsidR="00B44848" w:rsidRPr="001720F5">
        <w:rPr>
          <w:rFonts w:cs="Arial"/>
          <w:vertAlign w:val="superscript"/>
          <w:lang w:val="es-MX"/>
        </w:rPr>
        <w:t>19</w:t>
      </w:r>
      <w:r w:rsidR="004327B3" w:rsidRPr="001720F5">
        <w:rPr>
          <w:rFonts w:cs="Arial"/>
          <w:vertAlign w:val="superscript"/>
          <w:lang w:val="es-MX"/>
        </w:rPr>
        <w:t>,</w:t>
      </w:r>
      <w:r w:rsidR="004B6261" w:rsidRPr="001720F5">
        <w:rPr>
          <w:rFonts w:cs="Arial"/>
          <w:vertAlign w:val="superscript"/>
          <w:lang w:val="es-MX"/>
        </w:rPr>
        <w:t>41</w:t>
      </w:r>
      <w:r w:rsidR="00290138" w:rsidRPr="001720F5">
        <w:rPr>
          <w:rFonts w:cs="Arial"/>
          <w:lang w:val="es-MX"/>
        </w:rPr>
        <w:t>.</w:t>
      </w:r>
      <w:r w:rsidR="00352597" w:rsidRPr="001720F5">
        <w:rPr>
          <w:rFonts w:cs="Arial"/>
          <w:lang w:val="es-MX"/>
        </w:rPr>
        <w:t xml:space="preserve"> Y en ocasiones no se encuentran equivalencias exactas entre idiomas, por ejemplo menopausia en inglés (</w:t>
      </w:r>
      <w:proofErr w:type="spellStart"/>
      <w:r w:rsidR="00352597" w:rsidRPr="001720F5">
        <w:rPr>
          <w:rFonts w:cs="Arial"/>
          <w:lang w:val="es-MX"/>
        </w:rPr>
        <w:t>menopause</w:t>
      </w:r>
      <w:proofErr w:type="spellEnd"/>
      <w:r w:rsidR="00352597" w:rsidRPr="001720F5">
        <w:rPr>
          <w:rFonts w:cs="Arial"/>
          <w:lang w:val="es-MX"/>
        </w:rPr>
        <w:t>) y el equi</w:t>
      </w:r>
      <w:r w:rsidR="004B6261" w:rsidRPr="001720F5">
        <w:rPr>
          <w:rFonts w:cs="Arial"/>
          <w:lang w:val="es-MX"/>
        </w:rPr>
        <w:t>valente en japonés (</w:t>
      </w:r>
      <w:proofErr w:type="spellStart"/>
      <w:r w:rsidR="004B6261" w:rsidRPr="001720F5">
        <w:rPr>
          <w:rFonts w:cs="Arial"/>
          <w:lang w:val="es-MX"/>
        </w:rPr>
        <w:t>konenki</w:t>
      </w:r>
      <w:proofErr w:type="spellEnd"/>
      <w:proofErr w:type="gramStart"/>
      <w:r w:rsidR="004B6261" w:rsidRPr="001720F5">
        <w:rPr>
          <w:rFonts w:cs="Arial"/>
          <w:lang w:val="es-MX"/>
        </w:rPr>
        <w:t>)</w:t>
      </w:r>
      <w:r w:rsidR="004B6261" w:rsidRPr="001720F5">
        <w:rPr>
          <w:rFonts w:cs="Arial"/>
          <w:vertAlign w:val="superscript"/>
          <w:lang w:val="es-MX"/>
        </w:rPr>
        <w:t>42</w:t>
      </w:r>
      <w:proofErr w:type="gramEnd"/>
      <w:r w:rsidR="00352597" w:rsidRPr="001720F5">
        <w:rPr>
          <w:rFonts w:cs="Arial"/>
          <w:lang w:val="es-MX"/>
        </w:rPr>
        <w:t>.</w:t>
      </w:r>
    </w:p>
    <w:p w14:paraId="26E13F90" w14:textId="77777777" w:rsidR="00D2198F" w:rsidRPr="001720F5" w:rsidRDefault="00D2198F" w:rsidP="00241826">
      <w:pPr>
        <w:ind w:right="-94"/>
        <w:jc w:val="both"/>
        <w:rPr>
          <w:rFonts w:cs="Arial"/>
          <w:lang w:val="es-MX"/>
        </w:rPr>
      </w:pPr>
    </w:p>
    <w:p w14:paraId="2A50453D" w14:textId="77777777" w:rsidR="004F54A6" w:rsidRPr="001720F5" w:rsidRDefault="004F54A6" w:rsidP="00241826">
      <w:pPr>
        <w:ind w:right="-94"/>
        <w:jc w:val="both"/>
        <w:rPr>
          <w:rFonts w:cs="Arial"/>
          <w:lang w:val="es-MX"/>
        </w:rPr>
      </w:pPr>
      <w:r w:rsidRPr="001720F5">
        <w:rPr>
          <w:rFonts w:cs="Arial"/>
          <w:lang w:val="es-MX"/>
        </w:rPr>
        <w:lastRenderedPageBreak/>
        <w:t>Este trabajo representa un aporte importante al conocimiento del desempeño de la MRS en una población de mujeres indígenas colombianas</w:t>
      </w:r>
      <w:r w:rsidR="00C60169" w:rsidRPr="001720F5">
        <w:rPr>
          <w:rFonts w:cs="Arial"/>
          <w:lang w:val="es-MX"/>
        </w:rPr>
        <w:t xml:space="preserve"> y como algunos aspectos sociales o culturales pueden variar el funcionamiento de instrumentos tipo escala de medición</w:t>
      </w:r>
      <w:r w:rsidRPr="001720F5">
        <w:rPr>
          <w:rFonts w:cs="Arial"/>
          <w:lang w:val="es-MX"/>
        </w:rPr>
        <w:t>.</w:t>
      </w:r>
      <w:r w:rsidR="000000F8" w:rsidRPr="001720F5">
        <w:rPr>
          <w:rFonts w:cs="Arial"/>
          <w:lang w:val="es-MX"/>
        </w:rPr>
        <w:t xml:space="preserve"> No obstante, presenta la limitación de incluir sólo un grupo limitado de etnias de las que habitan en el país y no se contó con un criterio de referencia para estimar otros indicadores de desempeño de la escala</w:t>
      </w:r>
      <w:r w:rsidR="006A1337" w:rsidRPr="001720F5">
        <w:rPr>
          <w:rFonts w:cs="Arial"/>
          <w:vertAlign w:val="superscript"/>
          <w:lang w:val="es-MX"/>
        </w:rPr>
        <w:t>5</w:t>
      </w:r>
      <w:r w:rsidR="000000F8" w:rsidRPr="001720F5">
        <w:rPr>
          <w:rFonts w:cs="Arial"/>
          <w:lang w:val="es-MX"/>
        </w:rPr>
        <w:t>.</w:t>
      </w:r>
    </w:p>
    <w:p w14:paraId="647D0B67" w14:textId="77777777" w:rsidR="00D2198F" w:rsidRPr="001720F5" w:rsidRDefault="00D2198F" w:rsidP="00241826">
      <w:pPr>
        <w:ind w:right="-94"/>
        <w:jc w:val="both"/>
        <w:rPr>
          <w:rFonts w:cs="Arial"/>
          <w:lang w:val="es-ES_tradnl"/>
        </w:rPr>
      </w:pPr>
    </w:p>
    <w:p w14:paraId="2C2B4AE2" w14:textId="77777777" w:rsidR="00D469AF" w:rsidRPr="001720F5" w:rsidRDefault="00D469AF" w:rsidP="00241826">
      <w:pPr>
        <w:ind w:right="-94"/>
        <w:jc w:val="both"/>
        <w:rPr>
          <w:rFonts w:cs="Arial"/>
          <w:lang w:val="es-ES_tradnl"/>
        </w:rPr>
      </w:pPr>
      <w:r w:rsidRPr="001720F5">
        <w:rPr>
          <w:rFonts w:cs="Arial"/>
          <w:lang w:val="es-ES_tradnl"/>
        </w:rPr>
        <w:t>Se concluye que la MRS muestra alta consistencia interna</w:t>
      </w:r>
      <w:r w:rsidR="00261126" w:rsidRPr="001720F5">
        <w:rPr>
          <w:rFonts w:cs="Arial"/>
          <w:lang w:val="es-ES_tradnl"/>
        </w:rPr>
        <w:t>, adecuada validez nomológica</w:t>
      </w:r>
      <w:r w:rsidRPr="001720F5">
        <w:rPr>
          <w:rFonts w:cs="Arial"/>
          <w:lang w:val="es-ES_tradnl"/>
        </w:rPr>
        <w:t xml:space="preserve"> y dos dimensiones. Estos resultados muestran la necesidad de corroborar el desempeño de los instrumentos en diferentes poblaciones y probar la escala frente a un criterio de referencia.</w:t>
      </w:r>
    </w:p>
    <w:p w14:paraId="13E47920" w14:textId="77777777" w:rsidR="00D2198F" w:rsidRPr="001720F5" w:rsidRDefault="00D2198F" w:rsidP="00241826">
      <w:pPr>
        <w:ind w:right="-94"/>
        <w:jc w:val="both"/>
        <w:rPr>
          <w:rFonts w:cs="Arial"/>
          <w:b/>
          <w:lang w:val="es-MX"/>
        </w:rPr>
      </w:pPr>
    </w:p>
    <w:p w14:paraId="3F077CDE" w14:textId="77777777" w:rsidR="00780195" w:rsidRPr="001720F5" w:rsidRDefault="00780195" w:rsidP="00241826">
      <w:pPr>
        <w:ind w:right="-94"/>
        <w:jc w:val="both"/>
        <w:rPr>
          <w:rFonts w:cs="Arial"/>
          <w:lang w:val="es-MX"/>
        </w:rPr>
      </w:pPr>
      <w:r w:rsidRPr="001720F5">
        <w:rPr>
          <w:rFonts w:cs="Arial"/>
          <w:b/>
          <w:lang w:val="es-MX"/>
        </w:rPr>
        <w:t xml:space="preserve">Conflictos de Interés: </w:t>
      </w:r>
      <w:r w:rsidRPr="001720F5">
        <w:rPr>
          <w:rFonts w:cs="Arial"/>
          <w:lang w:val="es-MX"/>
        </w:rPr>
        <w:t>Ninguno que declarar.</w:t>
      </w:r>
    </w:p>
    <w:p w14:paraId="1D4E2BFD" w14:textId="77777777" w:rsidR="003211D4" w:rsidRPr="001720F5" w:rsidRDefault="005B450D" w:rsidP="001720F5">
      <w:pPr>
        <w:ind w:right="-94"/>
        <w:jc w:val="center"/>
        <w:rPr>
          <w:rFonts w:cs="Arial"/>
          <w:b/>
          <w:lang w:val="es-MX"/>
        </w:rPr>
      </w:pPr>
      <w:r w:rsidRPr="001720F5">
        <w:rPr>
          <w:rFonts w:cs="Arial"/>
          <w:b/>
          <w:lang w:val="es-MX"/>
        </w:rPr>
        <w:br w:type="page"/>
      </w:r>
      <w:r w:rsidR="00780195" w:rsidRPr="001720F5">
        <w:rPr>
          <w:rFonts w:cs="Arial"/>
          <w:b/>
          <w:lang w:val="es-MX"/>
        </w:rPr>
        <w:lastRenderedPageBreak/>
        <w:t>REFERENCIAS</w:t>
      </w:r>
      <w:r w:rsidRPr="001720F5">
        <w:rPr>
          <w:rFonts w:cs="Arial"/>
          <w:b/>
          <w:lang w:val="es-MX"/>
        </w:rPr>
        <w:t xml:space="preserve"> BIBLIOGRÁFICA</w:t>
      </w:r>
      <w:r w:rsidR="0005048E" w:rsidRPr="001720F5">
        <w:rPr>
          <w:rFonts w:cs="Arial"/>
          <w:b/>
          <w:lang w:val="es-MX"/>
        </w:rPr>
        <w:t>S</w:t>
      </w:r>
    </w:p>
    <w:p w14:paraId="17FFD006" w14:textId="77777777" w:rsidR="001720F5" w:rsidRPr="001720F5" w:rsidRDefault="001720F5" w:rsidP="001720F5">
      <w:pPr>
        <w:ind w:right="-94"/>
        <w:jc w:val="center"/>
        <w:rPr>
          <w:rFonts w:cs="Arial"/>
          <w:b/>
          <w:lang w:val="es-MX"/>
        </w:rPr>
      </w:pPr>
    </w:p>
    <w:p w14:paraId="5AFA4C7F" w14:textId="77777777" w:rsidR="00D2198F" w:rsidRPr="001720F5" w:rsidRDefault="00D2198F" w:rsidP="00241826">
      <w:pPr>
        <w:ind w:right="-94"/>
        <w:jc w:val="both"/>
        <w:rPr>
          <w:rFonts w:cs="Arial"/>
          <w:b/>
          <w:lang w:val="es-MX"/>
        </w:rPr>
      </w:pPr>
    </w:p>
    <w:p w14:paraId="4F5577D5" w14:textId="77777777" w:rsidR="007520BE" w:rsidRPr="001720F5" w:rsidRDefault="00054B57" w:rsidP="00241826">
      <w:pPr>
        <w:numPr>
          <w:ilvl w:val="0"/>
          <w:numId w:val="14"/>
        </w:numPr>
        <w:ind w:left="0" w:right="-94" w:hanging="426"/>
        <w:jc w:val="both"/>
        <w:rPr>
          <w:rFonts w:cs="Arial"/>
          <w:lang w:val="es-MX"/>
        </w:rPr>
      </w:pPr>
      <w:r w:rsidRPr="001720F5">
        <w:rPr>
          <w:rFonts w:cs="Arial"/>
          <w:shd w:val="clear" w:color="auto" w:fill="FFFFFF"/>
          <w:lang w:val="en-US"/>
        </w:rPr>
        <w:t xml:space="preserve">Downing SM, </w:t>
      </w:r>
      <w:proofErr w:type="spellStart"/>
      <w:r w:rsidRPr="001720F5">
        <w:rPr>
          <w:rFonts w:cs="Arial"/>
          <w:shd w:val="clear" w:color="auto" w:fill="FFFFFF"/>
          <w:lang w:val="en-US"/>
        </w:rPr>
        <w:t>Haladyna</w:t>
      </w:r>
      <w:proofErr w:type="spellEnd"/>
      <w:r w:rsidRPr="001720F5">
        <w:rPr>
          <w:rFonts w:cs="Arial"/>
          <w:shd w:val="clear" w:color="auto" w:fill="FFFFFF"/>
          <w:lang w:val="en-US"/>
        </w:rPr>
        <w:t xml:space="preserve"> TM. Test item development: Validity evidence from quality assurance procedures.</w:t>
      </w:r>
      <w:r w:rsidRPr="001720F5">
        <w:rPr>
          <w:rStyle w:val="apple-converted-space"/>
          <w:rFonts w:cs="Arial"/>
          <w:shd w:val="clear" w:color="auto" w:fill="FFFFFF"/>
          <w:lang w:val="en-US"/>
        </w:rPr>
        <w:t> </w:t>
      </w:r>
      <w:proofErr w:type="spellStart"/>
      <w:r w:rsidRPr="001720F5">
        <w:rPr>
          <w:rFonts w:cs="Arial"/>
          <w:iCs/>
          <w:shd w:val="clear" w:color="auto" w:fill="FFFFFF"/>
        </w:rPr>
        <w:t>Applied</w:t>
      </w:r>
      <w:proofErr w:type="spellEnd"/>
      <w:r w:rsidRPr="001720F5">
        <w:rPr>
          <w:rFonts w:cs="Arial"/>
          <w:iCs/>
          <w:shd w:val="clear" w:color="auto" w:fill="FFFFFF"/>
        </w:rPr>
        <w:t xml:space="preserve"> </w:t>
      </w:r>
      <w:proofErr w:type="spellStart"/>
      <w:r w:rsidRPr="001720F5">
        <w:rPr>
          <w:rFonts w:cs="Arial"/>
          <w:iCs/>
          <w:shd w:val="clear" w:color="auto" w:fill="FFFFFF"/>
        </w:rPr>
        <w:t>Measurement</w:t>
      </w:r>
      <w:proofErr w:type="spellEnd"/>
      <w:r w:rsidRPr="001720F5">
        <w:rPr>
          <w:rFonts w:cs="Arial"/>
          <w:iCs/>
          <w:shd w:val="clear" w:color="auto" w:fill="FFFFFF"/>
        </w:rPr>
        <w:t xml:space="preserve"> in </w:t>
      </w:r>
      <w:proofErr w:type="spellStart"/>
      <w:r w:rsidRPr="001720F5">
        <w:rPr>
          <w:rFonts w:cs="Arial"/>
          <w:iCs/>
          <w:shd w:val="clear" w:color="auto" w:fill="FFFFFF"/>
        </w:rPr>
        <w:t>Education</w:t>
      </w:r>
      <w:proofErr w:type="spellEnd"/>
      <w:r w:rsidRPr="001720F5">
        <w:rPr>
          <w:rFonts w:cs="Arial"/>
          <w:shd w:val="clear" w:color="auto" w:fill="FFFFFF"/>
        </w:rPr>
        <w:t xml:space="preserve"> 1997</w:t>
      </w:r>
      <w:proofErr w:type="gramStart"/>
      <w:r w:rsidRPr="001720F5">
        <w:rPr>
          <w:rFonts w:cs="Arial"/>
          <w:shd w:val="clear" w:color="auto" w:fill="FFFFFF"/>
        </w:rPr>
        <w:t>;</w:t>
      </w:r>
      <w:r w:rsidRPr="001720F5">
        <w:rPr>
          <w:rFonts w:cs="Arial"/>
          <w:iCs/>
          <w:shd w:val="clear" w:color="auto" w:fill="FFFFFF"/>
        </w:rPr>
        <w:t>10</w:t>
      </w:r>
      <w:proofErr w:type="gramEnd"/>
      <w:r w:rsidR="00D2198F" w:rsidRPr="001720F5">
        <w:rPr>
          <w:rFonts w:cs="Arial"/>
          <w:iCs/>
          <w:shd w:val="clear" w:color="auto" w:fill="FFFFFF"/>
        </w:rPr>
        <w:t>(1)</w:t>
      </w:r>
      <w:r w:rsidRPr="001720F5">
        <w:rPr>
          <w:rFonts w:cs="Arial"/>
          <w:shd w:val="clear" w:color="auto" w:fill="FFFFFF"/>
        </w:rPr>
        <w:t>:61-82</w:t>
      </w:r>
      <w:r w:rsidR="007520BE" w:rsidRPr="001720F5">
        <w:rPr>
          <w:rFonts w:cs="Arial"/>
          <w:lang w:val="es-MX"/>
        </w:rPr>
        <w:t>.</w:t>
      </w:r>
    </w:p>
    <w:p w14:paraId="1CE2FC19" w14:textId="77777777" w:rsidR="007520BE" w:rsidRPr="001720F5" w:rsidRDefault="00F425D0" w:rsidP="00241826">
      <w:pPr>
        <w:numPr>
          <w:ilvl w:val="0"/>
          <w:numId w:val="14"/>
        </w:numPr>
        <w:ind w:left="0" w:right="-94" w:hanging="426"/>
        <w:jc w:val="both"/>
        <w:rPr>
          <w:rFonts w:cs="Arial"/>
          <w:lang w:val="es-MX"/>
        </w:rPr>
      </w:pPr>
      <w:r w:rsidRPr="001720F5">
        <w:rPr>
          <w:rFonts w:cs="Arial"/>
          <w:lang w:val="en-US"/>
        </w:rPr>
        <w:t>Worthington R</w:t>
      </w:r>
      <w:r w:rsidR="00160A5B" w:rsidRPr="001720F5">
        <w:rPr>
          <w:rFonts w:cs="Arial"/>
          <w:lang w:val="en-US"/>
        </w:rPr>
        <w:t>D</w:t>
      </w:r>
      <w:r w:rsidRPr="001720F5">
        <w:rPr>
          <w:rFonts w:cs="Arial"/>
          <w:lang w:val="en-US"/>
        </w:rPr>
        <w:t>, Whittaker TA. Scale development research. A content analysis and recommendations for best practices. Counseling Psychology 2006; 34</w:t>
      </w:r>
      <w:r w:rsidR="00D2198F" w:rsidRPr="001720F5">
        <w:rPr>
          <w:rFonts w:cs="Arial"/>
          <w:lang w:val="en-US"/>
        </w:rPr>
        <w:t>(</w:t>
      </w:r>
      <w:r w:rsidR="00160A5B" w:rsidRPr="001720F5">
        <w:rPr>
          <w:rFonts w:cs="Arial"/>
          <w:lang w:val="en-US"/>
        </w:rPr>
        <w:t>6</w:t>
      </w:r>
      <w:r w:rsidR="00D2198F" w:rsidRPr="001720F5">
        <w:rPr>
          <w:rFonts w:cs="Arial"/>
          <w:lang w:val="en-US"/>
        </w:rPr>
        <w:t>)</w:t>
      </w:r>
      <w:r w:rsidRPr="001720F5">
        <w:rPr>
          <w:rFonts w:cs="Arial"/>
          <w:lang w:val="en-US"/>
        </w:rPr>
        <w:t>: 806-</w:t>
      </w:r>
      <w:r w:rsidR="000F0180" w:rsidRPr="001720F5">
        <w:rPr>
          <w:rFonts w:cs="Arial"/>
          <w:lang w:val="en-US"/>
        </w:rPr>
        <w:t>8</w:t>
      </w:r>
      <w:r w:rsidRPr="001720F5">
        <w:rPr>
          <w:rFonts w:cs="Arial"/>
          <w:lang w:val="en-US"/>
        </w:rPr>
        <w:t>38</w:t>
      </w:r>
      <w:r w:rsidR="007520BE" w:rsidRPr="001720F5">
        <w:rPr>
          <w:rFonts w:cs="Arial"/>
          <w:lang w:val="es-MX"/>
        </w:rPr>
        <w:t>.</w:t>
      </w:r>
    </w:p>
    <w:p w14:paraId="4AEE1D21" w14:textId="77777777" w:rsidR="007520BE" w:rsidRPr="001720F5" w:rsidRDefault="007336CD" w:rsidP="00241826">
      <w:pPr>
        <w:numPr>
          <w:ilvl w:val="0"/>
          <w:numId w:val="14"/>
        </w:numPr>
        <w:ind w:left="0" w:right="-94" w:hanging="426"/>
        <w:jc w:val="both"/>
        <w:rPr>
          <w:rFonts w:cs="Arial"/>
          <w:lang w:val="es-MX"/>
        </w:rPr>
      </w:pPr>
      <w:r w:rsidRPr="001720F5">
        <w:rPr>
          <w:rFonts w:cs="Arial"/>
          <w:lang w:val="en-US"/>
        </w:rPr>
        <w:t xml:space="preserve">Roberts P, Priest H, </w:t>
      </w:r>
      <w:proofErr w:type="spellStart"/>
      <w:r w:rsidRPr="001720F5">
        <w:rPr>
          <w:rFonts w:cs="Arial"/>
          <w:lang w:val="en-US"/>
        </w:rPr>
        <w:t>Traynor</w:t>
      </w:r>
      <w:proofErr w:type="spellEnd"/>
      <w:r w:rsidRPr="001720F5">
        <w:rPr>
          <w:rFonts w:cs="Arial"/>
          <w:lang w:val="en-US"/>
        </w:rPr>
        <w:t xml:space="preserve"> M. Reliability and validity in research. Nursing Stand</w:t>
      </w:r>
      <w:r w:rsidR="00A9297B" w:rsidRPr="001720F5">
        <w:rPr>
          <w:rFonts w:cs="Arial"/>
          <w:lang w:val="en-US"/>
        </w:rPr>
        <w:t>ard 2006</w:t>
      </w:r>
      <w:proofErr w:type="gramStart"/>
      <w:r w:rsidR="00A9297B" w:rsidRPr="001720F5">
        <w:rPr>
          <w:rFonts w:cs="Arial"/>
          <w:lang w:val="en-US"/>
        </w:rPr>
        <w:t>;20</w:t>
      </w:r>
      <w:proofErr w:type="gramEnd"/>
      <w:r w:rsidR="00D2198F" w:rsidRPr="001720F5">
        <w:rPr>
          <w:rFonts w:cs="Arial"/>
          <w:lang w:val="en-US"/>
        </w:rPr>
        <w:t xml:space="preserve"> (</w:t>
      </w:r>
      <w:r w:rsidR="00160A5B" w:rsidRPr="001720F5">
        <w:rPr>
          <w:rFonts w:cs="Arial"/>
          <w:lang w:val="en-US"/>
        </w:rPr>
        <w:t>44</w:t>
      </w:r>
      <w:r w:rsidR="00D2198F" w:rsidRPr="001720F5">
        <w:rPr>
          <w:rFonts w:cs="Arial"/>
          <w:lang w:val="en-US"/>
        </w:rPr>
        <w:t>)</w:t>
      </w:r>
      <w:r w:rsidR="00A9297B" w:rsidRPr="001720F5">
        <w:rPr>
          <w:rFonts w:cs="Arial"/>
          <w:lang w:val="en-US"/>
        </w:rPr>
        <w:t>:41-</w:t>
      </w:r>
      <w:r w:rsidR="000F0180" w:rsidRPr="001720F5">
        <w:rPr>
          <w:rFonts w:cs="Arial"/>
          <w:lang w:val="en-US"/>
        </w:rPr>
        <w:t>4</w:t>
      </w:r>
      <w:r w:rsidRPr="001720F5">
        <w:rPr>
          <w:rFonts w:cs="Arial"/>
          <w:lang w:val="en-US"/>
        </w:rPr>
        <w:t>5</w:t>
      </w:r>
      <w:r w:rsidRPr="001720F5">
        <w:rPr>
          <w:rFonts w:cs="Arial"/>
          <w:bCs/>
          <w:lang w:val="en-US"/>
        </w:rPr>
        <w:t>.</w:t>
      </w:r>
    </w:p>
    <w:p w14:paraId="2BE050DC" w14:textId="77777777" w:rsidR="007520BE" w:rsidRPr="001720F5" w:rsidRDefault="00F419F1" w:rsidP="00241826">
      <w:pPr>
        <w:numPr>
          <w:ilvl w:val="0"/>
          <w:numId w:val="14"/>
        </w:numPr>
        <w:ind w:left="0" w:right="-94" w:hanging="426"/>
        <w:jc w:val="both"/>
        <w:rPr>
          <w:rFonts w:cs="Arial"/>
          <w:lang w:val="es-MX"/>
        </w:rPr>
      </w:pPr>
      <w:r w:rsidRPr="001720F5">
        <w:rPr>
          <w:rFonts w:cs="Arial"/>
          <w:lang w:val="en-US"/>
        </w:rPr>
        <w:t>Cook DA, Beckman TJ. Current concepts in validity and reliability for psychometric instruments: Theory and application. American Journal of Medicine 2006</w:t>
      </w:r>
      <w:proofErr w:type="gramStart"/>
      <w:r w:rsidRPr="001720F5">
        <w:rPr>
          <w:rFonts w:cs="Arial"/>
          <w:lang w:val="en-US"/>
        </w:rPr>
        <w:t>;119</w:t>
      </w:r>
      <w:proofErr w:type="gramEnd"/>
      <w:r w:rsidR="00160A5B" w:rsidRPr="001720F5">
        <w:rPr>
          <w:rFonts w:cs="Arial"/>
          <w:lang w:val="en-US"/>
        </w:rPr>
        <w:t>(2)</w:t>
      </w:r>
      <w:r w:rsidRPr="001720F5">
        <w:rPr>
          <w:rFonts w:cs="Arial"/>
          <w:lang w:val="en-US"/>
        </w:rPr>
        <w:t>:166.e7-166.e16.</w:t>
      </w:r>
    </w:p>
    <w:p w14:paraId="578AC18A" w14:textId="77777777" w:rsidR="007520BE" w:rsidRPr="001720F5" w:rsidRDefault="007760EE" w:rsidP="00241826">
      <w:pPr>
        <w:numPr>
          <w:ilvl w:val="0"/>
          <w:numId w:val="14"/>
        </w:numPr>
        <w:ind w:left="0" w:right="-94" w:hanging="426"/>
        <w:jc w:val="both"/>
        <w:rPr>
          <w:rFonts w:cs="Arial"/>
          <w:lang w:val="en-US"/>
        </w:rPr>
      </w:pPr>
      <w:proofErr w:type="spellStart"/>
      <w:r w:rsidRPr="001720F5">
        <w:rPr>
          <w:rFonts w:cs="Arial"/>
          <w:lang w:val="en-US"/>
        </w:rPr>
        <w:t>Hulley</w:t>
      </w:r>
      <w:proofErr w:type="spellEnd"/>
      <w:r w:rsidRPr="001720F5">
        <w:rPr>
          <w:rFonts w:cs="Arial"/>
          <w:lang w:val="en-US"/>
        </w:rPr>
        <w:t xml:space="preserve"> SB, Cummings SR. Planning the measurement: precision and accuracy. In: </w:t>
      </w:r>
      <w:proofErr w:type="spellStart"/>
      <w:r w:rsidRPr="001720F5">
        <w:rPr>
          <w:rFonts w:cs="Arial"/>
          <w:lang w:val="en-US"/>
        </w:rPr>
        <w:t>Hulley</w:t>
      </w:r>
      <w:proofErr w:type="spellEnd"/>
      <w:r w:rsidRPr="001720F5">
        <w:rPr>
          <w:rFonts w:cs="Arial"/>
          <w:lang w:val="en-US"/>
        </w:rPr>
        <w:t xml:space="preserve"> SB, Cummings SR. Designing clinical research. An epidemiologic approach. Baltimore: Williams &amp; Wilkins; 2001. p. 31-41.</w:t>
      </w:r>
    </w:p>
    <w:p w14:paraId="012FBF20" w14:textId="77777777" w:rsidR="00160A5B" w:rsidRPr="001720F5" w:rsidRDefault="00672E62" w:rsidP="00241826">
      <w:pPr>
        <w:numPr>
          <w:ilvl w:val="0"/>
          <w:numId w:val="14"/>
        </w:numPr>
        <w:ind w:left="0" w:right="-94" w:hanging="426"/>
        <w:jc w:val="both"/>
        <w:rPr>
          <w:rFonts w:cs="Arial"/>
          <w:lang w:val="en-US"/>
        </w:rPr>
      </w:pPr>
      <w:r w:rsidRPr="001720F5">
        <w:rPr>
          <w:rFonts w:cs="Arial"/>
          <w:shd w:val="clear" w:color="auto" w:fill="FFFFFF"/>
          <w:lang w:val="en-US"/>
        </w:rPr>
        <w:t xml:space="preserve">Myers K, Winters N. </w:t>
      </w:r>
      <w:r w:rsidR="00BD46FB" w:rsidRPr="001720F5">
        <w:rPr>
          <w:rFonts w:cs="Arial"/>
          <w:lang w:val="en-US"/>
        </w:rPr>
        <w:t>Ten-year review of rating scales. I: Overview of scale functioning, psychometric properties, and selection</w:t>
      </w:r>
      <w:r w:rsidR="007520BE" w:rsidRPr="001720F5">
        <w:rPr>
          <w:rFonts w:cs="Arial"/>
          <w:lang w:val="en-US"/>
        </w:rPr>
        <w:t>.</w:t>
      </w:r>
      <w:r w:rsidR="00BD46FB" w:rsidRPr="001720F5">
        <w:rPr>
          <w:rFonts w:cs="Arial"/>
          <w:lang w:val="en-US"/>
        </w:rPr>
        <w:t xml:space="preserve"> </w:t>
      </w:r>
      <w:r w:rsidR="00160A5B" w:rsidRPr="001720F5">
        <w:rPr>
          <w:rFonts w:cs="Arial"/>
        </w:rPr>
        <w:t xml:space="preserve">J Am </w:t>
      </w:r>
      <w:proofErr w:type="spellStart"/>
      <w:r w:rsidR="00160A5B" w:rsidRPr="001720F5">
        <w:rPr>
          <w:rFonts w:cs="Arial"/>
        </w:rPr>
        <w:t>Acad</w:t>
      </w:r>
      <w:proofErr w:type="spellEnd"/>
      <w:r w:rsidR="00160A5B" w:rsidRPr="001720F5">
        <w:rPr>
          <w:rFonts w:cs="Arial"/>
        </w:rPr>
        <w:t xml:space="preserve"> </w:t>
      </w:r>
      <w:proofErr w:type="spellStart"/>
      <w:r w:rsidR="00160A5B" w:rsidRPr="001720F5">
        <w:rPr>
          <w:rFonts w:cs="Arial"/>
        </w:rPr>
        <w:t>Child</w:t>
      </w:r>
      <w:proofErr w:type="spellEnd"/>
      <w:r w:rsidR="00160A5B" w:rsidRPr="001720F5">
        <w:rPr>
          <w:rFonts w:cs="Arial"/>
        </w:rPr>
        <w:t xml:space="preserve"> </w:t>
      </w:r>
      <w:proofErr w:type="spellStart"/>
      <w:r w:rsidR="00160A5B" w:rsidRPr="001720F5">
        <w:rPr>
          <w:rFonts w:cs="Arial"/>
        </w:rPr>
        <w:t>Adolesc</w:t>
      </w:r>
      <w:proofErr w:type="spellEnd"/>
      <w:r w:rsidR="00160A5B" w:rsidRPr="001720F5">
        <w:rPr>
          <w:rFonts w:cs="Arial"/>
        </w:rPr>
        <w:t xml:space="preserve"> </w:t>
      </w:r>
      <w:proofErr w:type="spellStart"/>
      <w:r w:rsidR="00160A5B" w:rsidRPr="001720F5">
        <w:rPr>
          <w:rFonts w:cs="Arial"/>
        </w:rPr>
        <w:t>Psychiatry</w:t>
      </w:r>
      <w:proofErr w:type="spellEnd"/>
      <w:r w:rsidR="00160A5B" w:rsidRPr="001720F5">
        <w:rPr>
          <w:rFonts w:cs="Arial"/>
        </w:rPr>
        <w:t>. 2002;41(2):114-22</w:t>
      </w:r>
      <w:r w:rsidR="00160A5B" w:rsidRPr="001720F5">
        <w:rPr>
          <w:rFonts w:cs="Arial"/>
          <w:lang w:val="en-US"/>
        </w:rPr>
        <w:t xml:space="preserve"> </w:t>
      </w:r>
    </w:p>
    <w:p w14:paraId="1FC3E8FF" w14:textId="77777777" w:rsidR="007520BE" w:rsidRPr="001720F5" w:rsidRDefault="00D3294D" w:rsidP="00241826">
      <w:pPr>
        <w:numPr>
          <w:ilvl w:val="0"/>
          <w:numId w:val="14"/>
        </w:numPr>
        <w:ind w:left="0" w:right="-94" w:hanging="426"/>
        <w:jc w:val="both"/>
        <w:rPr>
          <w:rFonts w:cs="Arial"/>
          <w:lang w:val="en-US"/>
        </w:rPr>
      </w:pPr>
      <w:proofErr w:type="spellStart"/>
      <w:r w:rsidRPr="001720F5">
        <w:rPr>
          <w:rFonts w:cs="Arial"/>
          <w:lang w:val="en-US"/>
        </w:rPr>
        <w:t>Reise</w:t>
      </w:r>
      <w:proofErr w:type="spellEnd"/>
      <w:r w:rsidRPr="001720F5">
        <w:rPr>
          <w:rFonts w:cs="Arial"/>
          <w:lang w:val="en-US"/>
        </w:rPr>
        <w:t xml:space="preserve"> SP, Waller NG, </w:t>
      </w:r>
      <w:proofErr w:type="spellStart"/>
      <w:r w:rsidRPr="001720F5">
        <w:rPr>
          <w:rFonts w:cs="Arial"/>
          <w:lang w:val="en-US"/>
        </w:rPr>
        <w:t>Comrey</w:t>
      </w:r>
      <w:proofErr w:type="spellEnd"/>
      <w:r w:rsidRPr="001720F5">
        <w:rPr>
          <w:rFonts w:cs="Arial"/>
          <w:lang w:val="en-US"/>
        </w:rPr>
        <w:t xml:space="preserve"> AL. Factor analysis and scale revision. Psychological Assessment 2000</w:t>
      </w:r>
      <w:proofErr w:type="gramStart"/>
      <w:r w:rsidRPr="001720F5">
        <w:rPr>
          <w:rFonts w:cs="Arial"/>
          <w:lang w:val="en-US"/>
        </w:rPr>
        <w:t>;12</w:t>
      </w:r>
      <w:proofErr w:type="gramEnd"/>
      <w:r w:rsidR="00160A5B" w:rsidRPr="001720F5">
        <w:rPr>
          <w:rFonts w:cs="Arial"/>
          <w:lang w:val="en-US"/>
        </w:rPr>
        <w:t>(3)</w:t>
      </w:r>
      <w:r w:rsidRPr="001720F5">
        <w:rPr>
          <w:rFonts w:cs="Arial"/>
          <w:lang w:val="en-US"/>
        </w:rPr>
        <w:t>:287-</w:t>
      </w:r>
      <w:r w:rsidR="000F0180" w:rsidRPr="001720F5">
        <w:rPr>
          <w:rFonts w:cs="Arial"/>
          <w:lang w:val="en-US"/>
        </w:rPr>
        <w:t>2</w:t>
      </w:r>
      <w:r w:rsidRPr="001720F5">
        <w:rPr>
          <w:rFonts w:cs="Arial"/>
          <w:lang w:val="en-US"/>
        </w:rPr>
        <w:t>97</w:t>
      </w:r>
      <w:r w:rsidR="007520BE" w:rsidRPr="001720F5">
        <w:rPr>
          <w:rFonts w:cs="Arial"/>
          <w:lang w:val="en-US"/>
        </w:rPr>
        <w:t>.</w:t>
      </w:r>
    </w:p>
    <w:p w14:paraId="39CE4539" w14:textId="77777777" w:rsidR="007520BE" w:rsidRPr="001720F5" w:rsidRDefault="00BA6571" w:rsidP="00241826">
      <w:pPr>
        <w:numPr>
          <w:ilvl w:val="0"/>
          <w:numId w:val="14"/>
        </w:numPr>
        <w:ind w:left="0" w:right="-94" w:hanging="426"/>
        <w:jc w:val="both"/>
        <w:rPr>
          <w:rFonts w:cs="Arial"/>
          <w:lang w:val="es-MX"/>
        </w:rPr>
      </w:pPr>
      <w:proofErr w:type="spellStart"/>
      <w:r w:rsidRPr="001720F5">
        <w:rPr>
          <w:rFonts w:cs="Arial"/>
          <w:lang w:val="en-US"/>
        </w:rPr>
        <w:t>Streiner</w:t>
      </w:r>
      <w:proofErr w:type="spellEnd"/>
      <w:r w:rsidRPr="001720F5">
        <w:rPr>
          <w:rFonts w:cs="Arial"/>
          <w:lang w:val="en-US"/>
        </w:rPr>
        <w:t xml:space="preserve"> DL. Figuring out factors: the use and misuse of factor analysis. </w:t>
      </w:r>
      <w:hyperlink r:id="rId12" w:tooltip="Canadian journal of psychiatry. Revue canadienne de psychiatrie." w:history="1">
        <w:r w:rsidR="00160A5B" w:rsidRPr="001720F5">
          <w:rPr>
            <w:rStyle w:val="Hipervnculo"/>
            <w:rFonts w:cs="Arial"/>
            <w:color w:val="auto"/>
            <w:u w:val="none"/>
          </w:rPr>
          <w:t xml:space="preserve">Can J </w:t>
        </w:r>
        <w:proofErr w:type="spellStart"/>
        <w:r w:rsidR="00160A5B" w:rsidRPr="001720F5">
          <w:rPr>
            <w:rStyle w:val="Hipervnculo"/>
            <w:rFonts w:cs="Arial"/>
            <w:color w:val="auto"/>
            <w:u w:val="none"/>
          </w:rPr>
          <w:t>Psychiatry</w:t>
        </w:r>
        <w:proofErr w:type="spellEnd"/>
      </w:hyperlink>
      <w:r w:rsidRPr="001720F5">
        <w:rPr>
          <w:rFonts w:cs="Arial"/>
          <w:lang w:val="en-US"/>
        </w:rPr>
        <w:t xml:space="preserve"> 1994</w:t>
      </w:r>
      <w:proofErr w:type="gramStart"/>
      <w:r w:rsidRPr="001720F5">
        <w:rPr>
          <w:rFonts w:cs="Arial"/>
          <w:lang w:val="en-US"/>
        </w:rPr>
        <w:t>;39</w:t>
      </w:r>
      <w:proofErr w:type="gramEnd"/>
      <w:r w:rsidR="00160A5B" w:rsidRPr="001720F5">
        <w:rPr>
          <w:rFonts w:cs="Arial"/>
          <w:lang w:val="en-US"/>
        </w:rPr>
        <w:t>(3)</w:t>
      </w:r>
      <w:r w:rsidRPr="001720F5">
        <w:rPr>
          <w:rFonts w:cs="Arial"/>
          <w:lang w:val="en-US"/>
        </w:rPr>
        <w:t>:135-</w:t>
      </w:r>
      <w:r w:rsidR="000F0180" w:rsidRPr="001720F5">
        <w:rPr>
          <w:rFonts w:cs="Arial"/>
          <w:lang w:val="en-US"/>
        </w:rPr>
        <w:t>1</w:t>
      </w:r>
      <w:r w:rsidRPr="001720F5">
        <w:rPr>
          <w:rFonts w:cs="Arial"/>
          <w:lang w:val="en-US"/>
        </w:rPr>
        <w:t>40</w:t>
      </w:r>
      <w:r w:rsidR="007520BE" w:rsidRPr="001720F5">
        <w:rPr>
          <w:rFonts w:cs="Arial"/>
          <w:lang w:val="es-MX"/>
        </w:rPr>
        <w:t>.</w:t>
      </w:r>
    </w:p>
    <w:p w14:paraId="39425EBB" w14:textId="77777777" w:rsidR="00B44848" w:rsidRPr="001720F5" w:rsidRDefault="00B8400C" w:rsidP="00241826">
      <w:pPr>
        <w:numPr>
          <w:ilvl w:val="0"/>
          <w:numId w:val="14"/>
        </w:numPr>
        <w:ind w:left="0" w:right="-94" w:hanging="426"/>
        <w:jc w:val="both"/>
        <w:rPr>
          <w:rFonts w:cs="Arial"/>
          <w:lang w:val="es-MX"/>
        </w:rPr>
      </w:pPr>
      <w:r w:rsidRPr="001720F5">
        <w:rPr>
          <w:rFonts w:cs="Arial"/>
          <w:lang w:val="en-US"/>
        </w:rPr>
        <w:t>Adcock R, Collier D. Measurement validity: A shared standard for qualitative and quantitative research. American Political Science Review 2001</w:t>
      </w:r>
      <w:proofErr w:type="gramStart"/>
      <w:r w:rsidRPr="001720F5">
        <w:rPr>
          <w:rFonts w:cs="Arial"/>
          <w:lang w:val="en-US"/>
        </w:rPr>
        <w:t>;95</w:t>
      </w:r>
      <w:proofErr w:type="gramEnd"/>
      <w:r w:rsidR="00B96BB4" w:rsidRPr="001720F5">
        <w:rPr>
          <w:rFonts w:cs="Arial"/>
          <w:lang w:val="en-US"/>
        </w:rPr>
        <w:t>(3)</w:t>
      </w:r>
      <w:r w:rsidRPr="001720F5">
        <w:rPr>
          <w:rFonts w:cs="Arial"/>
          <w:lang w:val="en-US"/>
        </w:rPr>
        <w:t>:529-546.</w:t>
      </w:r>
    </w:p>
    <w:p w14:paraId="423904F3" w14:textId="77777777" w:rsidR="007520BE" w:rsidRPr="001720F5" w:rsidRDefault="007336CD" w:rsidP="00241826">
      <w:pPr>
        <w:numPr>
          <w:ilvl w:val="0"/>
          <w:numId w:val="14"/>
        </w:numPr>
        <w:ind w:left="0" w:right="-94" w:hanging="426"/>
        <w:jc w:val="both"/>
        <w:rPr>
          <w:rFonts w:cs="Arial"/>
          <w:lang w:val="es-MX"/>
        </w:rPr>
      </w:pPr>
      <w:r w:rsidRPr="001720F5">
        <w:rPr>
          <w:rFonts w:cs="Arial"/>
          <w:lang w:val="en-US"/>
        </w:rPr>
        <w:t xml:space="preserve">Cronbach J. Coefficient alpha and the internal structure of test. </w:t>
      </w:r>
      <w:proofErr w:type="spellStart"/>
      <w:r w:rsidRPr="001720F5">
        <w:rPr>
          <w:rFonts w:cs="Arial"/>
          <w:lang w:val="en-US"/>
        </w:rPr>
        <w:t>Psychometrika</w:t>
      </w:r>
      <w:proofErr w:type="spellEnd"/>
      <w:r w:rsidRPr="001720F5">
        <w:rPr>
          <w:rFonts w:cs="Arial"/>
          <w:lang w:val="en-US"/>
        </w:rPr>
        <w:t xml:space="preserve"> 1951</w:t>
      </w:r>
      <w:proofErr w:type="gramStart"/>
      <w:r w:rsidRPr="001720F5">
        <w:rPr>
          <w:rFonts w:cs="Arial"/>
          <w:lang w:val="en-US"/>
        </w:rPr>
        <w:t>;16</w:t>
      </w:r>
      <w:proofErr w:type="gramEnd"/>
      <w:r w:rsidR="00B96BB4" w:rsidRPr="001720F5">
        <w:rPr>
          <w:rFonts w:cs="Arial"/>
          <w:lang w:val="en-US"/>
        </w:rPr>
        <w:t>(3)</w:t>
      </w:r>
      <w:r w:rsidRPr="001720F5">
        <w:rPr>
          <w:rFonts w:cs="Arial"/>
          <w:lang w:val="en-US"/>
        </w:rPr>
        <w:t>: 297-334</w:t>
      </w:r>
      <w:r w:rsidRPr="001720F5">
        <w:rPr>
          <w:rFonts w:cs="Arial"/>
          <w:bCs/>
          <w:lang w:val="en-US"/>
        </w:rPr>
        <w:t>.</w:t>
      </w:r>
    </w:p>
    <w:p w14:paraId="207FB007" w14:textId="77777777" w:rsidR="007520BE" w:rsidRPr="001720F5" w:rsidRDefault="00CC60B8" w:rsidP="00241826">
      <w:pPr>
        <w:numPr>
          <w:ilvl w:val="0"/>
          <w:numId w:val="14"/>
        </w:numPr>
        <w:ind w:left="0" w:right="-94" w:hanging="426"/>
        <w:jc w:val="both"/>
        <w:rPr>
          <w:rFonts w:cs="Arial"/>
          <w:lang w:val="en-US"/>
        </w:rPr>
      </w:pPr>
      <w:r w:rsidRPr="001720F5">
        <w:rPr>
          <w:rFonts w:cs="Arial"/>
          <w:lang w:val="en-US"/>
        </w:rPr>
        <w:t>Blacker D, Endicott J. Psychometric properties: concepts o</w:t>
      </w:r>
      <w:r w:rsidR="00BA6571" w:rsidRPr="001720F5">
        <w:rPr>
          <w:rFonts w:cs="Arial"/>
          <w:lang w:val="en-US"/>
        </w:rPr>
        <w:t xml:space="preserve">f reliability and validity. In: </w:t>
      </w:r>
      <w:r w:rsidRPr="001720F5">
        <w:rPr>
          <w:rFonts w:cs="Arial"/>
          <w:lang w:val="en-US"/>
        </w:rPr>
        <w:t>Handbook of psychiatric measures. Washington: American Psychiatric Association; 2002</w:t>
      </w:r>
      <w:r w:rsidR="00BA6571" w:rsidRPr="001720F5">
        <w:rPr>
          <w:rFonts w:cs="Arial"/>
          <w:lang w:val="en-US"/>
        </w:rPr>
        <w:t>. p. 7-14</w:t>
      </w:r>
      <w:r w:rsidR="007520BE" w:rsidRPr="001720F5">
        <w:rPr>
          <w:rFonts w:cs="Arial"/>
          <w:lang w:val="en-US"/>
        </w:rPr>
        <w:t>.</w:t>
      </w:r>
    </w:p>
    <w:p w14:paraId="5D90B689" w14:textId="77777777" w:rsidR="00474C96" w:rsidRPr="001720F5" w:rsidRDefault="00EC5C75" w:rsidP="00241826">
      <w:pPr>
        <w:numPr>
          <w:ilvl w:val="0"/>
          <w:numId w:val="14"/>
        </w:numPr>
        <w:ind w:left="0" w:right="-94" w:hanging="426"/>
        <w:jc w:val="both"/>
        <w:rPr>
          <w:rFonts w:cs="Arial"/>
          <w:lang w:val="es-MX"/>
        </w:rPr>
      </w:pPr>
      <w:r w:rsidRPr="001720F5">
        <w:rPr>
          <w:rFonts w:cs="Arial"/>
          <w:lang w:val="en-US"/>
        </w:rPr>
        <w:t>Pearson K. Determination of the coefficient of correlation. Science 1909; 30</w:t>
      </w:r>
      <w:r w:rsidR="00B96BB4" w:rsidRPr="001720F5">
        <w:rPr>
          <w:rFonts w:cs="Arial"/>
          <w:lang w:val="en-US"/>
        </w:rPr>
        <w:t>(1)</w:t>
      </w:r>
      <w:r w:rsidRPr="001720F5">
        <w:rPr>
          <w:rFonts w:cs="Arial"/>
          <w:lang w:val="en-US"/>
        </w:rPr>
        <w:t>: 23-25</w:t>
      </w:r>
      <w:r w:rsidR="007520BE" w:rsidRPr="001720F5">
        <w:rPr>
          <w:rFonts w:cs="Arial"/>
          <w:lang w:val="es-MX"/>
        </w:rPr>
        <w:t>.</w:t>
      </w:r>
    </w:p>
    <w:p w14:paraId="13B7963D" w14:textId="77777777" w:rsidR="00B26CB6" w:rsidRPr="001720F5" w:rsidRDefault="00A9751F" w:rsidP="00241826">
      <w:pPr>
        <w:numPr>
          <w:ilvl w:val="0"/>
          <w:numId w:val="14"/>
        </w:numPr>
        <w:ind w:left="0" w:right="-94" w:hanging="426"/>
        <w:jc w:val="both"/>
        <w:rPr>
          <w:rFonts w:cs="Arial"/>
          <w:lang w:val="es-MX"/>
        </w:rPr>
      </w:pPr>
      <w:r w:rsidRPr="001720F5">
        <w:rPr>
          <w:rFonts w:cs="Arial"/>
          <w:lang w:val="en-US"/>
        </w:rPr>
        <w:t>Spearman C. Correlation calculated from faulty data. British Journal of Psychology 1910; 3</w:t>
      </w:r>
      <w:r w:rsidR="00B96BB4" w:rsidRPr="001720F5">
        <w:rPr>
          <w:rFonts w:cs="Arial"/>
          <w:lang w:val="en-US"/>
        </w:rPr>
        <w:t>(3)</w:t>
      </w:r>
      <w:r w:rsidRPr="001720F5">
        <w:rPr>
          <w:rFonts w:cs="Arial"/>
          <w:lang w:val="en-US"/>
        </w:rPr>
        <w:t>: 271-</w:t>
      </w:r>
      <w:r w:rsidR="000F0180" w:rsidRPr="001720F5">
        <w:rPr>
          <w:rFonts w:cs="Arial"/>
          <w:lang w:val="en-US"/>
        </w:rPr>
        <w:t>2</w:t>
      </w:r>
      <w:r w:rsidRPr="001720F5">
        <w:rPr>
          <w:rFonts w:cs="Arial"/>
          <w:lang w:val="en-US"/>
        </w:rPr>
        <w:t>95</w:t>
      </w:r>
      <w:r w:rsidR="00474C96" w:rsidRPr="001720F5">
        <w:rPr>
          <w:rFonts w:cs="Arial"/>
          <w:lang w:val="es-MX"/>
        </w:rPr>
        <w:t>.</w:t>
      </w:r>
    </w:p>
    <w:p w14:paraId="050B6E4B" w14:textId="77777777" w:rsidR="00B26CB6" w:rsidRPr="001720F5" w:rsidRDefault="00EC5C75" w:rsidP="00241826">
      <w:pPr>
        <w:numPr>
          <w:ilvl w:val="0"/>
          <w:numId w:val="14"/>
        </w:numPr>
        <w:ind w:left="0" w:right="-94" w:hanging="426"/>
        <w:jc w:val="both"/>
        <w:rPr>
          <w:rFonts w:cs="Arial"/>
          <w:lang w:val="es-MX"/>
        </w:rPr>
      </w:pPr>
      <w:proofErr w:type="spellStart"/>
      <w:r w:rsidRPr="001720F5">
        <w:rPr>
          <w:rFonts w:cs="Arial"/>
          <w:lang w:val="en-US"/>
        </w:rPr>
        <w:t>Shrout</w:t>
      </w:r>
      <w:proofErr w:type="spellEnd"/>
      <w:r w:rsidRPr="001720F5">
        <w:rPr>
          <w:rFonts w:cs="Arial"/>
          <w:lang w:val="en-US"/>
        </w:rPr>
        <w:t xml:space="preserve"> PE, Fleiss JL. </w:t>
      </w:r>
      <w:proofErr w:type="spellStart"/>
      <w:r w:rsidRPr="001720F5">
        <w:rPr>
          <w:rFonts w:cs="Arial"/>
          <w:lang w:val="en-US"/>
        </w:rPr>
        <w:t>Intraclass</w:t>
      </w:r>
      <w:proofErr w:type="spellEnd"/>
      <w:r w:rsidRPr="001720F5">
        <w:rPr>
          <w:rFonts w:cs="Arial"/>
          <w:lang w:val="en-US"/>
        </w:rPr>
        <w:t xml:space="preserve"> correlations: uses in assessing rater reliability. Psychological Bulletin 1979</w:t>
      </w:r>
      <w:proofErr w:type="gramStart"/>
      <w:r w:rsidRPr="001720F5">
        <w:rPr>
          <w:rFonts w:cs="Arial"/>
          <w:lang w:val="en-US"/>
        </w:rPr>
        <w:t>;86:420</w:t>
      </w:r>
      <w:proofErr w:type="gramEnd"/>
      <w:r w:rsidRPr="001720F5">
        <w:rPr>
          <w:rFonts w:cs="Arial"/>
          <w:lang w:val="en-US"/>
        </w:rPr>
        <w:t>-</w:t>
      </w:r>
      <w:r w:rsidR="000F0180" w:rsidRPr="001720F5">
        <w:rPr>
          <w:rFonts w:cs="Arial"/>
          <w:lang w:val="en-US"/>
        </w:rPr>
        <w:t>42</w:t>
      </w:r>
      <w:r w:rsidRPr="001720F5">
        <w:rPr>
          <w:rFonts w:cs="Arial"/>
          <w:lang w:val="en-US"/>
        </w:rPr>
        <w:t>8</w:t>
      </w:r>
      <w:r w:rsidR="007520BE" w:rsidRPr="001720F5">
        <w:rPr>
          <w:rFonts w:cs="Arial"/>
          <w:lang w:val="es-MX"/>
        </w:rPr>
        <w:t>.</w:t>
      </w:r>
    </w:p>
    <w:p w14:paraId="2292D557" w14:textId="77777777" w:rsidR="00FD4C27" w:rsidRPr="001720F5" w:rsidRDefault="00FD4C27" w:rsidP="00241826">
      <w:pPr>
        <w:numPr>
          <w:ilvl w:val="0"/>
          <w:numId w:val="14"/>
        </w:numPr>
        <w:ind w:left="0" w:right="-94" w:hanging="426"/>
        <w:jc w:val="both"/>
        <w:rPr>
          <w:rFonts w:cs="Arial"/>
          <w:lang w:val="es-MX"/>
        </w:rPr>
      </w:pPr>
      <w:r w:rsidRPr="001720F5">
        <w:rPr>
          <w:rFonts w:cs="Arial"/>
          <w:lang w:val="en-US"/>
        </w:rPr>
        <w:t>Hauser</w:t>
      </w:r>
      <w:r w:rsidR="00B26CB6" w:rsidRPr="001720F5">
        <w:rPr>
          <w:rFonts w:cs="Arial"/>
          <w:lang w:val="en-US"/>
        </w:rPr>
        <w:t xml:space="preserve"> GA</w:t>
      </w:r>
      <w:r w:rsidRPr="001720F5">
        <w:rPr>
          <w:rFonts w:cs="Arial"/>
          <w:lang w:val="en-US"/>
        </w:rPr>
        <w:t>, Huber</w:t>
      </w:r>
      <w:r w:rsidR="00B26CB6" w:rsidRPr="001720F5">
        <w:rPr>
          <w:rFonts w:cs="Arial"/>
          <w:lang w:val="en-US"/>
        </w:rPr>
        <w:t xml:space="preserve"> IC</w:t>
      </w:r>
      <w:r w:rsidRPr="001720F5">
        <w:rPr>
          <w:rFonts w:cs="Arial"/>
          <w:lang w:val="en-US"/>
        </w:rPr>
        <w:t>, Keller</w:t>
      </w:r>
      <w:r w:rsidR="00B26CB6" w:rsidRPr="001720F5">
        <w:rPr>
          <w:rFonts w:cs="Arial"/>
          <w:lang w:val="en-US"/>
        </w:rPr>
        <w:t xml:space="preserve"> PJ</w:t>
      </w:r>
      <w:r w:rsidRPr="001720F5">
        <w:rPr>
          <w:rFonts w:cs="Arial"/>
          <w:lang w:val="en-US"/>
        </w:rPr>
        <w:t xml:space="preserve">, </w:t>
      </w:r>
      <w:proofErr w:type="spellStart"/>
      <w:r w:rsidRPr="001720F5">
        <w:rPr>
          <w:rFonts w:cs="Arial"/>
          <w:lang w:val="en-US"/>
        </w:rPr>
        <w:t>Lauritzen</w:t>
      </w:r>
      <w:proofErr w:type="spellEnd"/>
      <w:r w:rsidRPr="001720F5">
        <w:rPr>
          <w:rFonts w:cs="Arial"/>
          <w:lang w:val="en-US"/>
        </w:rPr>
        <w:t xml:space="preserve"> </w:t>
      </w:r>
      <w:r w:rsidR="00B26CB6" w:rsidRPr="001720F5">
        <w:rPr>
          <w:rFonts w:cs="Arial"/>
          <w:lang w:val="en-US"/>
        </w:rPr>
        <w:t>C,</w:t>
      </w:r>
      <w:r w:rsidRPr="001720F5">
        <w:rPr>
          <w:rFonts w:cs="Arial"/>
          <w:lang w:val="en-US"/>
        </w:rPr>
        <w:t xml:space="preserve"> Schneider</w:t>
      </w:r>
      <w:r w:rsidR="00B26CB6" w:rsidRPr="001720F5">
        <w:rPr>
          <w:rFonts w:cs="Arial"/>
          <w:lang w:val="en-US"/>
        </w:rPr>
        <w:t xml:space="preserve"> HPG.</w:t>
      </w:r>
      <w:r w:rsidR="00474C96" w:rsidRPr="001720F5">
        <w:rPr>
          <w:rFonts w:cs="Arial"/>
          <w:lang w:val="en-US"/>
        </w:rPr>
        <w:t xml:space="preserve"> Evaluation der </w:t>
      </w:r>
      <w:proofErr w:type="spellStart"/>
      <w:r w:rsidR="00474C96" w:rsidRPr="001720F5">
        <w:rPr>
          <w:rFonts w:cs="Arial"/>
          <w:lang w:val="en-US"/>
        </w:rPr>
        <w:t>klimakterischen</w:t>
      </w:r>
      <w:proofErr w:type="spellEnd"/>
      <w:r w:rsidR="00474C96" w:rsidRPr="001720F5">
        <w:rPr>
          <w:rFonts w:cs="Arial"/>
          <w:lang w:val="en-US"/>
        </w:rPr>
        <w:t xml:space="preserve"> </w:t>
      </w:r>
      <w:proofErr w:type="spellStart"/>
      <w:r w:rsidR="00474C96" w:rsidRPr="001720F5">
        <w:rPr>
          <w:rFonts w:cs="Arial"/>
          <w:lang w:val="en-US"/>
        </w:rPr>
        <w:t>besch</w:t>
      </w:r>
      <w:r w:rsidR="00077FDD" w:rsidRPr="001720F5">
        <w:rPr>
          <w:rFonts w:cs="Arial"/>
          <w:lang w:val="en-US"/>
        </w:rPr>
        <w:t>werden</w:t>
      </w:r>
      <w:proofErr w:type="spellEnd"/>
      <w:r w:rsidR="00077FDD" w:rsidRPr="001720F5">
        <w:rPr>
          <w:rFonts w:cs="Arial"/>
          <w:lang w:val="en-US"/>
        </w:rPr>
        <w:t xml:space="preserve"> (menopause rating scale </w:t>
      </w:r>
      <w:r w:rsidR="00474C96" w:rsidRPr="001720F5">
        <w:rPr>
          <w:rFonts w:cs="Arial"/>
          <w:lang w:val="en-US"/>
        </w:rPr>
        <w:t xml:space="preserve">MRS). </w:t>
      </w:r>
      <w:proofErr w:type="spellStart"/>
      <w:r w:rsidR="00474C96" w:rsidRPr="001720F5">
        <w:rPr>
          <w:rFonts w:cs="Arial"/>
          <w:shd w:val="clear" w:color="auto" w:fill="FFFFFF"/>
        </w:rPr>
        <w:t>Zentralblatt</w:t>
      </w:r>
      <w:proofErr w:type="spellEnd"/>
      <w:r w:rsidR="00474C96" w:rsidRPr="001720F5">
        <w:rPr>
          <w:rFonts w:cs="Arial"/>
          <w:shd w:val="clear" w:color="auto" w:fill="FFFFFF"/>
        </w:rPr>
        <w:t xml:space="preserve"> </w:t>
      </w:r>
      <w:proofErr w:type="spellStart"/>
      <w:r w:rsidR="00474C96" w:rsidRPr="001720F5">
        <w:rPr>
          <w:rFonts w:cs="Arial"/>
          <w:shd w:val="clear" w:color="auto" w:fill="FFFFFF"/>
        </w:rPr>
        <w:t>für</w:t>
      </w:r>
      <w:proofErr w:type="spellEnd"/>
      <w:r w:rsidR="00474C96" w:rsidRPr="001720F5">
        <w:rPr>
          <w:rFonts w:cs="Arial"/>
          <w:shd w:val="clear" w:color="auto" w:fill="FFFFFF"/>
        </w:rPr>
        <w:t xml:space="preserve"> </w:t>
      </w:r>
      <w:proofErr w:type="spellStart"/>
      <w:r w:rsidR="00474C96" w:rsidRPr="001720F5">
        <w:rPr>
          <w:rFonts w:cs="Arial"/>
          <w:shd w:val="clear" w:color="auto" w:fill="FFFFFF"/>
        </w:rPr>
        <w:t>Gynäkologie</w:t>
      </w:r>
      <w:proofErr w:type="spellEnd"/>
      <w:r w:rsidR="00474C96" w:rsidRPr="001720F5">
        <w:rPr>
          <w:rFonts w:cs="Arial"/>
          <w:shd w:val="clear" w:color="auto" w:fill="FFFFFF"/>
        </w:rPr>
        <w:t xml:space="preserve"> </w:t>
      </w:r>
      <w:r w:rsidR="00474C96" w:rsidRPr="001720F5">
        <w:rPr>
          <w:rFonts w:cs="Arial"/>
        </w:rPr>
        <w:t>1994</w:t>
      </w:r>
      <w:proofErr w:type="gramStart"/>
      <w:r w:rsidR="00474C96" w:rsidRPr="001720F5">
        <w:rPr>
          <w:rFonts w:cs="Arial"/>
        </w:rPr>
        <w:t>;116:16</w:t>
      </w:r>
      <w:proofErr w:type="gramEnd"/>
      <w:r w:rsidR="00474C96" w:rsidRPr="001720F5">
        <w:rPr>
          <w:rFonts w:cs="Arial"/>
        </w:rPr>
        <w:t>-23.</w:t>
      </w:r>
    </w:p>
    <w:p w14:paraId="760F36E1" w14:textId="77777777" w:rsidR="003211D4" w:rsidRPr="001720F5" w:rsidRDefault="003211D4" w:rsidP="00241826">
      <w:pPr>
        <w:numPr>
          <w:ilvl w:val="0"/>
          <w:numId w:val="14"/>
        </w:numPr>
        <w:ind w:left="0" w:right="-94" w:hanging="426"/>
        <w:jc w:val="both"/>
        <w:rPr>
          <w:rFonts w:cs="Arial"/>
          <w:lang w:val="es-MX"/>
        </w:rPr>
      </w:pPr>
      <w:r w:rsidRPr="001720F5">
        <w:rPr>
          <w:rFonts w:cs="Arial"/>
          <w:lang w:val="en-US"/>
        </w:rPr>
        <w:t xml:space="preserve">Schneider HPG, Hauser GA. </w:t>
      </w:r>
      <w:r w:rsidR="00420351" w:rsidRPr="001720F5">
        <w:rPr>
          <w:rFonts w:cs="Arial"/>
          <w:lang w:val="en-US"/>
        </w:rPr>
        <w:t xml:space="preserve">The menopause rating scale (MRS II) - clusters of menopausal symptoms. </w:t>
      </w:r>
      <w:proofErr w:type="spellStart"/>
      <w:r w:rsidRPr="001720F5">
        <w:rPr>
          <w:rFonts w:cs="Arial"/>
          <w:lang w:val="es-MX"/>
        </w:rPr>
        <w:t>Maturitas</w:t>
      </w:r>
      <w:proofErr w:type="spellEnd"/>
      <w:r w:rsidRPr="001720F5">
        <w:rPr>
          <w:rFonts w:cs="Arial"/>
          <w:lang w:val="es-MX"/>
        </w:rPr>
        <w:t xml:space="preserve"> 1997</w:t>
      </w:r>
      <w:proofErr w:type="gramStart"/>
      <w:r w:rsidRPr="001720F5">
        <w:rPr>
          <w:rFonts w:cs="Arial"/>
          <w:lang w:val="es-MX"/>
        </w:rPr>
        <w:t>;27</w:t>
      </w:r>
      <w:proofErr w:type="gramEnd"/>
      <w:r w:rsidRPr="001720F5">
        <w:rPr>
          <w:rFonts w:cs="Arial"/>
          <w:lang w:val="es-MX"/>
        </w:rPr>
        <w:t>(</w:t>
      </w:r>
      <w:proofErr w:type="spellStart"/>
      <w:r w:rsidRPr="001720F5">
        <w:rPr>
          <w:rFonts w:cs="Arial"/>
          <w:lang w:val="es-MX"/>
        </w:rPr>
        <w:t>Suppl</w:t>
      </w:r>
      <w:proofErr w:type="spellEnd"/>
      <w:r w:rsidRPr="001720F5">
        <w:rPr>
          <w:rFonts w:cs="Arial"/>
          <w:lang w:val="es-MX"/>
        </w:rPr>
        <w:t>. 1):201</w:t>
      </w:r>
      <w:r w:rsidR="0095222E" w:rsidRPr="001720F5">
        <w:rPr>
          <w:rFonts w:cs="Arial"/>
          <w:lang w:val="es-MX"/>
        </w:rPr>
        <w:t>-206</w:t>
      </w:r>
      <w:r w:rsidRPr="001720F5">
        <w:rPr>
          <w:rFonts w:cs="Arial"/>
          <w:lang w:val="es-MX"/>
        </w:rPr>
        <w:t>.</w:t>
      </w:r>
    </w:p>
    <w:p w14:paraId="40B9527F" w14:textId="77777777" w:rsidR="00710D03" w:rsidRPr="001720F5" w:rsidRDefault="00710D03" w:rsidP="00241826">
      <w:pPr>
        <w:numPr>
          <w:ilvl w:val="0"/>
          <w:numId w:val="14"/>
        </w:numPr>
        <w:ind w:left="0" w:right="-94" w:hanging="426"/>
        <w:jc w:val="both"/>
        <w:rPr>
          <w:rFonts w:cs="Arial"/>
          <w:lang w:val="en-US"/>
        </w:rPr>
      </w:pPr>
      <w:proofErr w:type="spellStart"/>
      <w:r w:rsidRPr="001720F5">
        <w:rPr>
          <w:rFonts w:cs="Arial"/>
          <w:lang w:val="es-ES_tradnl"/>
        </w:rPr>
        <w:t>Heineman</w:t>
      </w:r>
      <w:r w:rsidR="000276AE" w:rsidRPr="001720F5">
        <w:rPr>
          <w:rFonts w:cs="Arial"/>
          <w:lang w:val="es-ES_tradnl"/>
        </w:rPr>
        <w:t>n</w:t>
      </w:r>
      <w:proofErr w:type="spellEnd"/>
      <w:r w:rsidR="000276AE" w:rsidRPr="001720F5">
        <w:rPr>
          <w:rFonts w:cs="Arial"/>
          <w:lang w:val="es-ES_tradnl"/>
        </w:rPr>
        <w:t xml:space="preserve"> K, </w:t>
      </w:r>
      <w:proofErr w:type="spellStart"/>
      <w:r w:rsidR="000276AE" w:rsidRPr="001720F5">
        <w:rPr>
          <w:rFonts w:cs="Arial"/>
          <w:lang w:val="es-ES_tradnl"/>
        </w:rPr>
        <w:t>Ruebig</w:t>
      </w:r>
      <w:proofErr w:type="spellEnd"/>
      <w:r w:rsidR="000276AE" w:rsidRPr="001720F5">
        <w:rPr>
          <w:rFonts w:cs="Arial"/>
          <w:lang w:val="es-ES_tradnl"/>
        </w:rPr>
        <w:t xml:space="preserve"> A, </w:t>
      </w:r>
      <w:proofErr w:type="spellStart"/>
      <w:r w:rsidR="000276AE" w:rsidRPr="001720F5">
        <w:rPr>
          <w:rFonts w:cs="Arial"/>
          <w:lang w:val="es-ES_tradnl"/>
        </w:rPr>
        <w:t>Potthoff</w:t>
      </w:r>
      <w:proofErr w:type="spellEnd"/>
      <w:r w:rsidR="000276AE" w:rsidRPr="001720F5">
        <w:rPr>
          <w:rFonts w:cs="Arial"/>
          <w:lang w:val="es-ES_tradnl"/>
        </w:rPr>
        <w:t xml:space="preserve"> P, Schneider HPG, </w:t>
      </w:r>
      <w:proofErr w:type="spellStart"/>
      <w:r w:rsidR="000276AE" w:rsidRPr="001720F5">
        <w:rPr>
          <w:rFonts w:cs="Arial"/>
          <w:lang w:val="es-ES_tradnl"/>
        </w:rPr>
        <w:t>Heinamann</w:t>
      </w:r>
      <w:proofErr w:type="spellEnd"/>
      <w:r w:rsidR="000276AE" w:rsidRPr="001720F5">
        <w:rPr>
          <w:rFonts w:cs="Arial"/>
          <w:lang w:val="es-ES_tradnl"/>
        </w:rPr>
        <w:t xml:space="preserve"> LAJ, Thai DM</w:t>
      </w:r>
      <w:r w:rsidR="003A308E" w:rsidRPr="001720F5">
        <w:rPr>
          <w:rFonts w:cs="Arial"/>
          <w:lang w:val="es-ES_tradnl"/>
        </w:rPr>
        <w:t>.</w:t>
      </w:r>
      <w:r w:rsidR="000276AE" w:rsidRPr="001720F5">
        <w:rPr>
          <w:rFonts w:cs="Arial"/>
          <w:lang w:val="es-ES_tradnl"/>
        </w:rPr>
        <w:t xml:space="preserve"> </w:t>
      </w:r>
      <w:r w:rsidR="00FB2F38" w:rsidRPr="001720F5">
        <w:rPr>
          <w:rFonts w:cs="Arial"/>
          <w:lang w:val="en-US"/>
        </w:rPr>
        <w:t xml:space="preserve">The Menopause Rating Scale (MRS) scale: a methodological review. </w:t>
      </w:r>
      <w:r w:rsidR="000276AE" w:rsidRPr="001720F5">
        <w:rPr>
          <w:rFonts w:cs="Arial"/>
          <w:lang w:val="en-US"/>
        </w:rPr>
        <w:t>Health</w:t>
      </w:r>
      <w:r w:rsidR="003A308E" w:rsidRPr="001720F5">
        <w:rPr>
          <w:rFonts w:cs="Arial"/>
          <w:lang w:val="en-US"/>
        </w:rPr>
        <w:t xml:space="preserve"> and Quality of</w:t>
      </w:r>
      <w:r w:rsidR="000276AE" w:rsidRPr="001720F5">
        <w:rPr>
          <w:rFonts w:cs="Arial"/>
          <w:lang w:val="en-US"/>
        </w:rPr>
        <w:t xml:space="preserve"> Life Outcome</w:t>
      </w:r>
      <w:r w:rsidR="00BD31CA" w:rsidRPr="001720F5">
        <w:rPr>
          <w:rFonts w:cs="Arial"/>
          <w:lang w:val="en-US"/>
        </w:rPr>
        <w:t xml:space="preserve"> </w:t>
      </w:r>
      <w:r w:rsidRPr="001720F5">
        <w:rPr>
          <w:rFonts w:cs="Arial"/>
          <w:lang w:val="en-US"/>
        </w:rPr>
        <w:t>2004</w:t>
      </w:r>
      <w:proofErr w:type="gramStart"/>
      <w:r w:rsidR="000276AE" w:rsidRPr="001720F5">
        <w:rPr>
          <w:rFonts w:cs="Arial"/>
          <w:lang w:val="en-US"/>
        </w:rPr>
        <w:t>;2:45</w:t>
      </w:r>
      <w:proofErr w:type="gramEnd"/>
      <w:r w:rsidR="0095222E" w:rsidRPr="001720F5">
        <w:rPr>
          <w:rFonts w:cs="Arial"/>
          <w:lang w:val="en-US"/>
        </w:rPr>
        <w:t>-47</w:t>
      </w:r>
      <w:r w:rsidR="000276AE" w:rsidRPr="001720F5">
        <w:rPr>
          <w:rFonts w:cs="Arial"/>
          <w:lang w:val="en-US"/>
        </w:rPr>
        <w:t>.</w:t>
      </w:r>
    </w:p>
    <w:p w14:paraId="209E9640" w14:textId="77777777" w:rsidR="008C0203" w:rsidRPr="001720F5" w:rsidRDefault="00710D03" w:rsidP="00241826">
      <w:pPr>
        <w:numPr>
          <w:ilvl w:val="0"/>
          <w:numId w:val="14"/>
        </w:numPr>
        <w:ind w:left="0" w:right="-94" w:hanging="426"/>
        <w:jc w:val="both"/>
        <w:rPr>
          <w:rFonts w:cs="Arial"/>
          <w:lang w:val="es-MX"/>
        </w:rPr>
      </w:pPr>
      <w:proofErr w:type="spellStart"/>
      <w:r w:rsidRPr="001720F5">
        <w:rPr>
          <w:rFonts w:cs="Arial"/>
          <w:lang w:val="en-US"/>
        </w:rPr>
        <w:t>Metintas</w:t>
      </w:r>
      <w:proofErr w:type="spellEnd"/>
      <w:r w:rsidR="00BB508D" w:rsidRPr="001720F5">
        <w:rPr>
          <w:rFonts w:cs="Arial"/>
          <w:lang w:val="en-US"/>
        </w:rPr>
        <w:t xml:space="preserve"> S</w:t>
      </w:r>
      <w:r w:rsidRPr="001720F5">
        <w:rPr>
          <w:rFonts w:cs="Arial"/>
          <w:lang w:val="en-US"/>
        </w:rPr>
        <w:t xml:space="preserve">, </w:t>
      </w:r>
      <w:proofErr w:type="spellStart"/>
      <w:r w:rsidRPr="001720F5">
        <w:rPr>
          <w:rFonts w:cs="Arial"/>
          <w:lang w:val="en-US"/>
        </w:rPr>
        <w:t>Arýkan</w:t>
      </w:r>
      <w:proofErr w:type="spellEnd"/>
      <w:r w:rsidR="00BB508D" w:rsidRPr="001720F5">
        <w:rPr>
          <w:rFonts w:cs="Arial"/>
          <w:lang w:val="en-US"/>
        </w:rPr>
        <w:t xml:space="preserve"> I, </w:t>
      </w:r>
      <w:proofErr w:type="spellStart"/>
      <w:r w:rsidR="00BB508D" w:rsidRPr="001720F5">
        <w:rPr>
          <w:rFonts w:cs="Arial"/>
          <w:lang w:val="en-US"/>
        </w:rPr>
        <w:t>Kalyoncu</w:t>
      </w:r>
      <w:proofErr w:type="spellEnd"/>
      <w:r w:rsidR="00BB508D" w:rsidRPr="001720F5">
        <w:rPr>
          <w:rFonts w:cs="Arial"/>
          <w:lang w:val="en-US"/>
        </w:rPr>
        <w:t xml:space="preserve"> C, </w:t>
      </w:r>
      <w:proofErr w:type="spellStart"/>
      <w:r w:rsidR="00BB508D" w:rsidRPr="001720F5">
        <w:rPr>
          <w:rFonts w:cs="Arial"/>
          <w:lang w:val="en-US"/>
        </w:rPr>
        <w:t>Ozalps</w:t>
      </w:r>
      <w:proofErr w:type="spellEnd"/>
      <w:r w:rsidR="00BB508D" w:rsidRPr="001720F5">
        <w:rPr>
          <w:rFonts w:cs="Arial"/>
          <w:lang w:val="en-US"/>
        </w:rPr>
        <w:t xml:space="preserve"> J. </w:t>
      </w:r>
      <w:r w:rsidR="00BD31CA" w:rsidRPr="001720F5">
        <w:rPr>
          <w:rFonts w:cs="Arial"/>
          <w:lang w:val="en-US"/>
        </w:rPr>
        <w:t xml:space="preserve">Menopause Rating Scale as a screening tool in rural Turkey. </w:t>
      </w:r>
      <w:r w:rsidR="00BB508D" w:rsidRPr="001720F5">
        <w:rPr>
          <w:rFonts w:cs="Arial"/>
          <w:lang w:val="es-ES_tradnl"/>
        </w:rPr>
        <w:t xml:space="preserve">Rural and </w:t>
      </w:r>
      <w:proofErr w:type="spellStart"/>
      <w:r w:rsidR="00BB508D" w:rsidRPr="001720F5">
        <w:rPr>
          <w:rFonts w:cs="Arial"/>
          <w:lang w:val="es-ES_tradnl"/>
        </w:rPr>
        <w:t>Remote</w:t>
      </w:r>
      <w:proofErr w:type="spellEnd"/>
      <w:r w:rsidR="00BB508D" w:rsidRPr="001720F5">
        <w:rPr>
          <w:rFonts w:cs="Arial"/>
          <w:lang w:val="es-ES_tradnl"/>
        </w:rPr>
        <w:t xml:space="preserve"> </w:t>
      </w:r>
      <w:proofErr w:type="spellStart"/>
      <w:r w:rsidR="00BB508D" w:rsidRPr="001720F5">
        <w:rPr>
          <w:rFonts w:cs="Arial"/>
          <w:lang w:val="es-ES_tradnl"/>
        </w:rPr>
        <w:t>Health</w:t>
      </w:r>
      <w:proofErr w:type="spellEnd"/>
      <w:r w:rsidRPr="001720F5">
        <w:rPr>
          <w:rFonts w:cs="Arial"/>
          <w:lang w:val="es-ES_tradnl"/>
        </w:rPr>
        <w:t xml:space="preserve"> 2010</w:t>
      </w:r>
      <w:proofErr w:type="gramStart"/>
      <w:r w:rsidR="00BB508D" w:rsidRPr="001720F5">
        <w:rPr>
          <w:rFonts w:cs="Arial"/>
          <w:lang w:val="es-ES_tradnl"/>
        </w:rPr>
        <w:t>;10:</w:t>
      </w:r>
      <w:r w:rsidR="0095222E" w:rsidRPr="001720F5">
        <w:rPr>
          <w:rFonts w:cs="Arial"/>
          <w:lang w:val="es-ES_tradnl"/>
        </w:rPr>
        <w:t>1</w:t>
      </w:r>
      <w:proofErr w:type="gramEnd"/>
      <w:r w:rsidR="0095222E" w:rsidRPr="001720F5">
        <w:rPr>
          <w:rFonts w:cs="Arial"/>
          <w:lang w:val="es-ES_tradnl"/>
        </w:rPr>
        <w:t>-11</w:t>
      </w:r>
      <w:r w:rsidR="00BB508D" w:rsidRPr="001720F5">
        <w:rPr>
          <w:rFonts w:cs="Arial"/>
          <w:lang w:val="es-ES_tradnl"/>
        </w:rPr>
        <w:t>.</w:t>
      </w:r>
    </w:p>
    <w:p w14:paraId="7EF6CCFE" w14:textId="77777777" w:rsidR="00970E1A" w:rsidRPr="001720F5" w:rsidRDefault="006C6D16" w:rsidP="00241826">
      <w:pPr>
        <w:numPr>
          <w:ilvl w:val="0"/>
          <w:numId w:val="14"/>
        </w:numPr>
        <w:ind w:left="0" w:right="-94" w:hanging="426"/>
        <w:jc w:val="both"/>
        <w:rPr>
          <w:rFonts w:cs="Arial"/>
          <w:lang w:val="en-US"/>
        </w:rPr>
      </w:pPr>
      <w:r w:rsidRPr="001720F5">
        <w:rPr>
          <w:rFonts w:cs="Arial"/>
          <w:lang w:val="en-US"/>
        </w:rPr>
        <w:t>Rubio-</w:t>
      </w:r>
      <w:proofErr w:type="spellStart"/>
      <w:r w:rsidRPr="001720F5">
        <w:rPr>
          <w:rFonts w:cs="Arial"/>
          <w:lang w:val="en-US"/>
        </w:rPr>
        <w:t>Stipec</w:t>
      </w:r>
      <w:proofErr w:type="spellEnd"/>
      <w:r w:rsidRPr="001720F5">
        <w:rPr>
          <w:rFonts w:cs="Arial"/>
          <w:lang w:val="en-US"/>
        </w:rPr>
        <w:t xml:space="preserve"> M, Hicks MHR, </w:t>
      </w:r>
      <w:proofErr w:type="spellStart"/>
      <w:r w:rsidRPr="001720F5">
        <w:rPr>
          <w:rFonts w:cs="Arial"/>
          <w:lang w:val="en-US"/>
        </w:rPr>
        <w:t>Tsuang</w:t>
      </w:r>
      <w:proofErr w:type="spellEnd"/>
      <w:r w:rsidRPr="001720F5">
        <w:rPr>
          <w:rFonts w:cs="Arial"/>
          <w:lang w:val="en-US"/>
        </w:rPr>
        <w:t xml:space="preserve"> MT. Cultural factors influencing the selection, use, and interpretation of psychiatric measures. In: Handbook of psychiatric measures. Washington: American Psychiatric Association; 2002. p</w:t>
      </w:r>
      <w:r w:rsidR="007520BE" w:rsidRPr="001720F5">
        <w:rPr>
          <w:rFonts w:cs="Arial"/>
          <w:lang w:val="en-US"/>
        </w:rPr>
        <w:t>.</w:t>
      </w:r>
      <w:r w:rsidRPr="001720F5">
        <w:rPr>
          <w:rFonts w:cs="Arial"/>
          <w:lang w:val="en-US"/>
        </w:rPr>
        <w:t xml:space="preserve"> </w:t>
      </w:r>
      <w:r w:rsidR="00970E1A" w:rsidRPr="001720F5">
        <w:rPr>
          <w:rFonts w:cs="Arial"/>
          <w:lang w:val="en-US"/>
        </w:rPr>
        <w:t>33-41</w:t>
      </w:r>
      <w:r w:rsidRPr="001720F5">
        <w:rPr>
          <w:rFonts w:cs="Arial"/>
          <w:lang w:val="en-US"/>
        </w:rPr>
        <w:t>.</w:t>
      </w:r>
    </w:p>
    <w:p w14:paraId="5D2331DE" w14:textId="77777777" w:rsidR="00970E1A" w:rsidRPr="001720F5" w:rsidRDefault="00970E1A" w:rsidP="00241826">
      <w:pPr>
        <w:numPr>
          <w:ilvl w:val="0"/>
          <w:numId w:val="14"/>
        </w:numPr>
        <w:ind w:left="0" w:right="-94" w:hanging="426"/>
        <w:jc w:val="both"/>
        <w:rPr>
          <w:rFonts w:cs="Arial"/>
          <w:lang w:val="es-MX"/>
        </w:rPr>
      </w:pPr>
      <w:r w:rsidRPr="001720F5">
        <w:rPr>
          <w:rFonts w:cs="Arial"/>
          <w:lang w:val="en-US"/>
        </w:rPr>
        <w:t xml:space="preserve">Clark MJ. </w:t>
      </w:r>
      <w:r w:rsidRPr="001720F5">
        <w:rPr>
          <w:rFonts w:cs="Arial"/>
          <w:bCs/>
          <w:shd w:val="clear" w:color="auto" w:fill="FFFFFF"/>
          <w:lang w:val="en-US"/>
        </w:rPr>
        <w:t>Cross-cultural research: Challenge and competence. I</w:t>
      </w:r>
      <w:r w:rsidRPr="001720F5">
        <w:rPr>
          <w:rFonts w:cs="Arial"/>
          <w:lang w:val="en-US"/>
        </w:rPr>
        <w:t xml:space="preserve">nternational Journal of Nursing Practice 2012; 18 (Suppl. </w:t>
      </w:r>
      <w:r w:rsidRPr="001720F5">
        <w:rPr>
          <w:rFonts w:cs="Arial"/>
          <w:lang w:val="es-MX"/>
        </w:rPr>
        <w:t>2):28-37.</w:t>
      </w:r>
    </w:p>
    <w:p w14:paraId="2A3D0CC2" w14:textId="77777777" w:rsidR="001C4D93" w:rsidRPr="001720F5" w:rsidRDefault="001C4D93" w:rsidP="00241826">
      <w:pPr>
        <w:numPr>
          <w:ilvl w:val="0"/>
          <w:numId w:val="14"/>
        </w:numPr>
        <w:ind w:left="0" w:right="-94" w:hanging="426"/>
        <w:jc w:val="both"/>
        <w:rPr>
          <w:rFonts w:cs="Arial"/>
          <w:lang w:val="es-MX"/>
        </w:rPr>
      </w:pPr>
      <w:proofErr w:type="spellStart"/>
      <w:r w:rsidRPr="001720F5">
        <w:rPr>
          <w:rFonts w:cs="Arial"/>
          <w:lang w:val="en-US"/>
        </w:rPr>
        <w:t>Chedraui</w:t>
      </w:r>
      <w:proofErr w:type="spellEnd"/>
      <w:r w:rsidRPr="001720F5">
        <w:rPr>
          <w:rFonts w:cs="Arial"/>
          <w:lang w:val="en-US"/>
        </w:rPr>
        <w:t xml:space="preserve"> P, Aguirre WC, Hidalgo L, </w:t>
      </w:r>
      <w:proofErr w:type="spellStart"/>
      <w:r w:rsidRPr="001720F5">
        <w:rPr>
          <w:rFonts w:cs="Arial"/>
          <w:lang w:val="en-US"/>
        </w:rPr>
        <w:t>Fayad</w:t>
      </w:r>
      <w:proofErr w:type="spellEnd"/>
      <w:r w:rsidRPr="001720F5">
        <w:rPr>
          <w:rFonts w:cs="Arial"/>
          <w:lang w:val="en-US"/>
        </w:rPr>
        <w:t xml:space="preserve"> L. Assessing menopausal symptoms among healthy middle aged women with the Menopause Rating Scale. </w:t>
      </w:r>
      <w:proofErr w:type="spellStart"/>
      <w:r w:rsidRPr="001720F5">
        <w:rPr>
          <w:rFonts w:cs="Arial"/>
          <w:lang w:val="es-MX"/>
        </w:rPr>
        <w:t>Maturitas</w:t>
      </w:r>
      <w:proofErr w:type="spellEnd"/>
      <w:r w:rsidRPr="001720F5">
        <w:rPr>
          <w:rFonts w:cs="Arial"/>
          <w:lang w:val="es-MX"/>
        </w:rPr>
        <w:t xml:space="preserve"> 2007; 57</w:t>
      </w:r>
      <w:r w:rsidR="0095222E" w:rsidRPr="001720F5">
        <w:rPr>
          <w:rFonts w:cs="Arial"/>
          <w:lang w:val="es-MX"/>
        </w:rPr>
        <w:t>(3)</w:t>
      </w:r>
      <w:r w:rsidRPr="001720F5">
        <w:rPr>
          <w:rFonts w:cs="Arial"/>
          <w:lang w:val="es-MX"/>
        </w:rPr>
        <w:t>: 271-</w:t>
      </w:r>
      <w:r w:rsidR="000F0180" w:rsidRPr="001720F5">
        <w:rPr>
          <w:rFonts w:cs="Arial"/>
          <w:lang w:val="es-MX"/>
        </w:rPr>
        <w:t>27</w:t>
      </w:r>
      <w:r w:rsidRPr="001720F5">
        <w:rPr>
          <w:rFonts w:cs="Arial"/>
          <w:lang w:val="es-MX"/>
        </w:rPr>
        <w:t>8.</w:t>
      </w:r>
    </w:p>
    <w:p w14:paraId="031F32AA" w14:textId="77777777" w:rsidR="00B95390" w:rsidRPr="001720F5" w:rsidRDefault="00B95390" w:rsidP="00241826">
      <w:pPr>
        <w:numPr>
          <w:ilvl w:val="0"/>
          <w:numId w:val="14"/>
        </w:numPr>
        <w:ind w:left="0" w:right="-94" w:hanging="426"/>
        <w:jc w:val="both"/>
        <w:rPr>
          <w:rFonts w:cs="Arial"/>
          <w:lang w:val="es-MX"/>
        </w:rPr>
      </w:pPr>
      <w:proofErr w:type="spellStart"/>
      <w:r w:rsidRPr="001720F5">
        <w:rPr>
          <w:rFonts w:cs="Arial"/>
          <w:lang w:val="en-US"/>
        </w:rPr>
        <w:lastRenderedPageBreak/>
        <w:t>Alwi</w:t>
      </w:r>
      <w:proofErr w:type="spellEnd"/>
      <w:r w:rsidRPr="001720F5">
        <w:rPr>
          <w:rFonts w:cs="Arial"/>
          <w:lang w:val="en-US"/>
        </w:rPr>
        <w:t xml:space="preserve"> SARS, </w:t>
      </w:r>
      <w:proofErr w:type="spellStart"/>
      <w:r w:rsidRPr="001720F5">
        <w:rPr>
          <w:rFonts w:cs="Arial"/>
          <w:lang w:val="en-US"/>
        </w:rPr>
        <w:t>Awi</w:t>
      </w:r>
      <w:proofErr w:type="spellEnd"/>
      <w:r w:rsidRPr="001720F5">
        <w:rPr>
          <w:rFonts w:cs="Arial"/>
          <w:lang w:val="en-US"/>
        </w:rPr>
        <w:t xml:space="preserve"> PYL, </w:t>
      </w:r>
      <w:proofErr w:type="spellStart"/>
      <w:r w:rsidRPr="001720F5">
        <w:rPr>
          <w:rFonts w:cs="Arial"/>
          <w:lang w:val="en-US"/>
        </w:rPr>
        <w:t>Mallik</w:t>
      </w:r>
      <w:proofErr w:type="spellEnd"/>
      <w:r w:rsidRPr="001720F5">
        <w:rPr>
          <w:rFonts w:cs="Arial"/>
          <w:lang w:val="en-US"/>
        </w:rPr>
        <w:t xml:space="preserve"> PS, </w:t>
      </w:r>
      <w:proofErr w:type="spellStart"/>
      <w:r w:rsidRPr="001720F5">
        <w:rPr>
          <w:rFonts w:cs="Arial"/>
          <w:lang w:val="en-US"/>
        </w:rPr>
        <w:t>Haizal</w:t>
      </w:r>
      <w:proofErr w:type="spellEnd"/>
      <w:r w:rsidRPr="001720F5">
        <w:rPr>
          <w:rFonts w:cs="Arial"/>
          <w:lang w:val="en-US"/>
        </w:rPr>
        <w:t xml:space="preserve"> MNM. The menopausal experience among indigenous women of Sarawak, Malaysia. </w:t>
      </w:r>
      <w:proofErr w:type="spellStart"/>
      <w:r w:rsidRPr="001720F5">
        <w:rPr>
          <w:rFonts w:cs="Arial"/>
          <w:lang w:val="es-MX"/>
        </w:rPr>
        <w:t>Climateric</w:t>
      </w:r>
      <w:proofErr w:type="spellEnd"/>
      <w:r w:rsidRPr="001720F5">
        <w:rPr>
          <w:rFonts w:cs="Arial"/>
          <w:lang w:val="es-MX"/>
        </w:rPr>
        <w:t xml:space="preserve"> 2009</w:t>
      </w:r>
      <w:proofErr w:type="gramStart"/>
      <w:r w:rsidRPr="001720F5">
        <w:rPr>
          <w:rFonts w:cs="Arial"/>
          <w:lang w:val="es-MX"/>
        </w:rPr>
        <w:t>;12</w:t>
      </w:r>
      <w:proofErr w:type="gramEnd"/>
      <w:r w:rsidR="0095222E" w:rsidRPr="001720F5">
        <w:rPr>
          <w:rFonts w:cs="Arial"/>
          <w:lang w:val="es-MX"/>
        </w:rPr>
        <w:t>(6)</w:t>
      </w:r>
      <w:r w:rsidRPr="001720F5">
        <w:rPr>
          <w:rFonts w:cs="Arial"/>
          <w:lang w:val="es-MX"/>
        </w:rPr>
        <w:t>:548-556.</w:t>
      </w:r>
    </w:p>
    <w:p w14:paraId="5EE76279" w14:textId="77777777" w:rsidR="00B95390" w:rsidRPr="001720F5" w:rsidRDefault="00B95390" w:rsidP="00241826">
      <w:pPr>
        <w:numPr>
          <w:ilvl w:val="0"/>
          <w:numId w:val="14"/>
        </w:numPr>
        <w:ind w:left="0" w:right="-94" w:hanging="426"/>
        <w:jc w:val="both"/>
        <w:rPr>
          <w:rFonts w:cs="Arial"/>
          <w:lang w:val="es-MX"/>
        </w:rPr>
      </w:pPr>
      <w:r w:rsidRPr="001720F5">
        <w:rPr>
          <w:rFonts w:cs="Arial"/>
          <w:lang w:val="es-MX"/>
        </w:rPr>
        <w:t xml:space="preserve">López F, </w:t>
      </w:r>
      <w:proofErr w:type="spellStart"/>
      <w:r w:rsidRPr="001720F5">
        <w:rPr>
          <w:rFonts w:cs="Arial"/>
          <w:lang w:val="es-MX"/>
        </w:rPr>
        <w:t>Soares</w:t>
      </w:r>
      <w:proofErr w:type="spellEnd"/>
      <w:r w:rsidRPr="001720F5">
        <w:rPr>
          <w:rFonts w:cs="Arial"/>
          <w:lang w:val="es-MX"/>
        </w:rPr>
        <w:t xml:space="preserve"> DR, </w:t>
      </w:r>
      <w:proofErr w:type="spellStart"/>
      <w:r w:rsidRPr="001720F5">
        <w:rPr>
          <w:rFonts w:cs="Arial"/>
          <w:lang w:val="es-MX"/>
        </w:rPr>
        <w:t>d’Andretta</w:t>
      </w:r>
      <w:proofErr w:type="spellEnd"/>
      <w:r w:rsidRPr="001720F5">
        <w:rPr>
          <w:rFonts w:cs="Arial"/>
          <w:lang w:val="es-MX"/>
        </w:rPr>
        <w:t xml:space="preserve"> AC. Calidad de vida de mujeres en fase de transición menopáusica evaluado por la </w:t>
      </w:r>
      <w:proofErr w:type="spellStart"/>
      <w:r w:rsidRPr="001720F5">
        <w:rPr>
          <w:rFonts w:cs="Arial"/>
          <w:lang w:val="es-MX"/>
        </w:rPr>
        <w:t>Menopause</w:t>
      </w:r>
      <w:proofErr w:type="spellEnd"/>
      <w:r w:rsidRPr="001720F5">
        <w:rPr>
          <w:rFonts w:cs="Arial"/>
          <w:lang w:val="es-MX"/>
        </w:rPr>
        <w:t xml:space="preserve"> Rating </w:t>
      </w:r>
      <w:proofErr w:type="spellStart"/>
      <w:r w:rsidRPr="001720F5">
        <w:rPr>
          <w:rFonts w:cs="Arial"/>
          <w:lang w:val="es-MX"/>
        </w:rPr>
        <w:t>Scale</w:t>
      </w:r>
      <w:proofErr w:type="spellEnd"/>
      <w:r w:rsidRPr="001720F5">
        <w:rPr>
          <w:rFonts w:cs="Arial"/>
          <w:lang w:val="es-MX"/>
        </w:rPr>
        <w:t xml:space="preserve"> (MRS). Revista Chilena de Obstetricia y Ginecología 2010</w:t>
      </w:r>
      <w:proofErr w:type="gramStart"/>
      <w:r w:rsidRPr="001720F5">
        <w:rPr>
          <w:rFonts w:cs="Arial"/>
          <w:lang w:val="es-MX"/>
        </w:rPr>
        <w:t>;75</w:t>
      </w:r>
      <w:proofErr w:type="gramEnd"/>
      <w:r w:rsidR="0095222E" w:rsidRPr="001720F5">
        <w:rPr>
          <w:rFonts w:cs="Arial"/>
          <w:lang w:val="es-MX"/>
        </w:rPr>
        <w:t>(4)</w:t>
      </w:r>
      <w:r w:rsidRPr="001720F5">
        <w:rPr>
          <w:rFonts w:cs="Arial"/>
          <w:lang w:val="es-MX"/>
        </w:rPr>
        <w:t>: 375-382.</w:t>
      </w:r>
    </w:p>
    <w:p w14:paraId="6DB99712" w14:textId="592C8E5B" w:rsidR="00FA1EBC" w:rsidRPr="001720F5" w:rsidRDefault="00FA1EBC" w:rsidP="00241826">
      <w:pPr>
        <w:numPr>
          <w:ilvl w:val="0"/>
          <w:numId w:val="14"/>
        </w:numPr>
        <w:ind w:left="0" w:right="-94" w:hanging="426"/>
        <w:jc w:val="both"/>
        <w:rPr>
          <w:rFonts w:cs="Arial"/>
          <w:lang w:val="es-MX"/>
        </w:rPr>
      </w:pPr>
      <w:proofErr w:type="spellStart"/>
      <w:r w:rsidRPr="001720F5">
        <w:rPr>
          <w:rFonts w:cs="Arial"/>
          <w:lang w:val="en-US"/>
        </w:rPr>
        <w:t>Chuni</w:t>
      </w:r>
      <w:proofErr w:type="spellEnd"/>
      <w:r w:rsidRPr="001720F5">
        <w:rPr>
          <w:rFonts w:cs="Arial"/>
          <w:lang w:val="en-US"/>
        </w:rPr>
        <w:t xml:space="preserve"> N, </w:t>
      </w:r>
      <w:proofErr w:type="spellStart"/>
      <w:r w:rsidRPr="001720F5">
        <w:rPr>
          <w:rFonts w:cs="Arial"/>
          <w:lang w:val="en-US"/>
        </w:rPr>
        <w:t>Chandrashekhar</w:t>
      </w:r>
      <w:proofErr w:type="spellEnd"/>
      <w:r w:rsidRPr="001720F5">
        <w:rPr>
          <w:rFonts w:cs="Arial"/>
          <w:lang w:val="en-US"/>
        </w:rPr>
        <w:t xml:space="preserve"> T, </w:t>
      </w:r>
      <w:proofErr w:type="spellStart"/>
      <w:r w:rsidRPr="001720F5">
        <w:rPr>
          <w:rFonts w:cs="Arial"/>
          <w:lang w:val="en-US"/>
        </w:rPr>
        <w:t>Sreeramareddy</w:t>
      </w:r>
      <w:proofErr w:type="spellEnd"/>
      <w:r w:rsidRPr="001720F5">
        <w:rPr>
          <w:rFonts w:cs="Arial"/>
          <w:lang w:val="en-US"/>
        </w:rPr>
        <w:t xml:space="preserve"> T. Frequency of symptoms, determinants of severe symptoms, validity of and cut-off score for Menopause Rating Scale (MRS) as a screening tool: A cross-sectional survey among midlife Nepalese women. </w:t>
      </w:r>
      <w:r w:rsidRPr="001720F5">
        <w:rPr>
          <w:rFonts w:cs="Arial"/>
          <w:lang w:val="es-MX"/>
        </w:rPr>
        <w:t xml:space="preserve">BMC </w:t>
      </w:r>
      <w:proofErr w:type="spellStart"/>
      <w:r w:rsidRPr="001720F5">
        <w:rPr>
          <w:rFonts w:cs="Arial"/>
          <w:lang w:val="es-MX"/>
        </w:rPr>
        <w:t>Women’s</w:t>
      </w:r>
      <w:proofErr w:type="spellEnd"/>
      <w:r w:rsidRPr="001720F5">
        <w:rPr>
          <w:rFonts w:cs="Arial"/>
          <w:lang w:val="es-MX"/>
        </w:rPr>
        <w:t xml:space="preserve"> </w:t>
      </w:r>
      <w:proofErr w:type="spellStart"/>
      <w:r w:rsidRPr="001720F5">
        <w:rPr>
          <w:rFonts w:cs="Arial"/>
          <w:lang w:val="es-MX"/>
        </w:rPr>
        <w:t>Health</w:t>
      </w:r>
      <w:proofErr w:type="spellEnd"/>
      <w:r w:rsidRPr="001720F5">
        <w:rPr>
          <w:rFonts w:cs="Arial"/>
          <w:lang w:val="es-MX"/>
        </w:rPr>
        <w:t xml:space="preserve"> 2011</w:t>
      </w:r>
      <w:proofErr w:type="gramStart"/>
      <w:r w:rsidRPr="001720F5">
        <w:rPr>
          <w:rFonts w:cs="Arial"/>
          <w:lang w:val="es-MX"/>
        </w:rPr>
        <w:t>;11:30</w:t>
      </w:r>
      <w:proofErr w:type="gramEnd"/>
      <w:r w:rsidRPr="001720F5">
        <w:rPr>
          <w:rFonts w:cs="Arial"/>
          <w:lang w:val="es-MX"/>
        </w:rPr>
        <w:t>.</w:t>
      </w:r>
      <w:r w:rsidR="0095222E" w:rsidRPr="001720F5">
        <w:t xml:space="preserve"> </w:t>
      </w:r>
    </w:p>
    <w:p w14:paraId="03E57997" w14:textId="77777777" w:rsidR="00DF0F3E" w:rsidRPr="001720F5" w:rsidRDefault="00DF0F3E" w:rsidP="00241826">
      <w:pPr>
        <w:numPr>
          <w:ilvl w:val="0"/>
          <w:numId w:val="14"/>
        </w:numPr>
        <w:ind w:left="0" w:right="-94" w:hanging="426"/>
        <w:jc w:val="both"/>
        <w:rPr>
          <w:rFonts w:cs="Arial"/>
          <w:lang w:val="es-MX"/>
        </w:rPr>
      </w:pPr>
      <w:proofErr w:type="spellStart"/>
      <w:r w:rsidRPr="001720F5">
        <w:rPr>
          <w:rFonts w:cs="Arial"/>
          <w:lang w:val="en-US"/>
        </w:rPr>
        <w:t>Legorreta</w:t>
      </w:r>
      <w:proofErr w:type="spellEnd"/>
      <w:r w:rsidRPr="001720F5">
        <w:rPr>
          <w:rFonts w:cs="Arial"/>
          <w:lang w:val="en-US"/>
        </w:rPr>
        <w:t xml:space="preserve"> D, </w:t>
      </w:r>
      <w:proofErr w:type="spellStart"/>
      <w:r w:rsidRPr="001720F5">
        <w:rPr>
          <w:rFonts w:cs="Arial"/>
          <w:lang w:val="en-US"/>
        </w:rPr>
        <w:t>Montaño</w:t>
      </w:r>
      <w:proofErr w:type="spellEnd"/>
      <w:r w:rsidRPr="001720F5">
        <w:rPr>
          <w:rFonts w:cs="Arial"/>
          <w:lang w:val="en-US"/>
        </w:rPr>
        <w:t xml:space="preserve"> JA, Hernández I, Salinas C, Hernández-Bueno JA, on the behalf of AMEC Research Committee. Age at menopause, motives for consultation and symptoms reported by 40–59-year-old Mexican women. </w:t>
      </w:r>
      <w:proofErr w:type="spellStart"/>
      <w:r w:rsidRPr="001720F5">
        <w:rPr>
          <w:rFonts w:cs="Arial"/>
          <w:lang w:val="es-MX"/>
        </w:rPr>
        <w:t>Climateric</w:t>
      </w:r>
      <w:proofErr w:type="spellEnd"/>
      <w:r w:rsidRPr="001720F5">
        <w:rPr>
          <w:rFonts w:cs="Arial"/>
          <w:lang w:val="es-MX"/>
        </w:rPr>
        <w:t xml:space="preserve"> </w:t>
      </w:r>
      <w:r w:rsidR="0095222E" w:rsidRPr="001720F5">
        <w:rPr>
          <w:rFonts w:cs="Arial"/>
        </w:rPr>
        <w:t>2013</w:t>
      </w:r>
      <w:proofErr w:type="gramStart"/>
      <w:r w:rsidR="0095222E" w:rsidRPr="001720F5">
        <w:rPr>
          <w:rFonts w:cs="Arial"/>
        </w:rPr>
        <w:t>;16</w:t>
      </w:r>
      <w:proofErr w:type="gramEnd"/>
      <w:r w:rsidR="0095222E" w:rsidRPr="001720F5">
        <w:rPr>
          <w:rFonts w:cs="Arial"/>
        </w:rPr>
        <w:t>(4):417-425</w:t>
      </w:r>
      <w:r w:rsidRPr="001720F5">
        <w:rPr>
          <w:rFonts w:cs="Arial"/>
          <w:lang w:val="es-MX"/>
        </w:rPr>
        <w:t>.</w:t>
      </w:r>
    </w:p>
    <w:p w14:paraId="157646A3" w14:textId="77777777" w:rsidR="006A4EED" w:rsidRPr="001720F5" w:rsidRDefault="006A4EED" w:rsidP="00241826">
      <w:pPr>
        <w:numPr>
          <w:ilvl w:val="0"/>
          <w:numId w:val="14"/>
        </w:numPr>
        <w:ind w:left="0" w:right="-94" w:hanging="426"/>
        <w:jc w:val="both"/>
        <w:rPr>
          <w:rFonts w:cs="Arial"/>
          <w:lang w:val="es-MX"/>
        </w:rPr>
      </w:pPr>
      <w:proofErr w:type="spellStart"/>
      <w:r w:rsidRPr="001720F5">
        <w:rPr>
          <w:rFonts w:cs="Arial"/>
          <w:lang w:val="en-US"/>
        </w:rPr>
        <w:t>Kakkar</w:t>
      </w:r>
      <w:proofErr w:type="spellEnd"/>
      <w:r w:rsidRPr="001720F5">
        <w:rPr>
          <w:rFonts w:cs="Arial"/>
          <w:lang w:val="en-US"/>
        </w:rPr>
        <w:t xml:space="preserve"> V, Kaur D, Chopra K, Kaur A, Kaur IP. Assessment of the variation in menopausal symptoms with age, education and working/non-working status in north-Indian sub population using menopause rating scale (MRS). </w:t>
      </w:r>
      <w:proofErr w:type="spellStart"/>
      <w:r w:rsidRPr="001720F5">
        <w:rPr>
          <w:rFonts w:cs="Arial"/>
          <w:lang w:val="es-MX"/>
        </w:rPr>
        <w:t>Maturitas</w:t>
      </w:r>
      <w:proofErr w:type="spellEnd"/>
      <w:r w:rsidRPr="001720F5">
        <w:rPr>
          <w:rFonts w:cs="Arial"/>
          <w:lang w:val="es-MX"/>
        </w:rPr>
        <w:t xml:space="preserve"> 2007</w:t>
      </w:r>
      <w:proofErr w:type="gramStart"/>
      <w:r w:rsidRPr="001720F5">
        <w:rPr>
          <w:rFonts w:cs="Arial"/>
          <w:lang w:val="es-MX"/>
        </w:rPr>
        <w:t>;57</w:t>
      </w:r>
      <w:proofErr w:type="gramEnd"/>
      <w:r w:rsidR="0041571F" w:rsidRPr="001720F5">
        <w:rPr>
          <w:rFonts w:cs="Arial"/>
          <w:lang w:val="es-MX"/>
        </w:rPr>
        <w:t>(3)</w:t>
      </w:r>
      <w:r w:rsidRPr="001720F5">
        <w:rPr>
          <w:rFonts w:cs="Arial"/>
          <w:lang w:val="es-MX"/>
        </w:rPr>
        <w:t>:306-314.</w:t>
      </w:r>
    </w:p>
    <w:p w14:paraId="75809834" w14:textId="77777777" w:rsidR="00913792" w:rsidRPr="001720F5" w:rsidRDefault="00913792" w:rsidP="00241826">
      <w:pPr>
        <w:numPr>
          <w:ilvl w:val="0"/>
          <w:numId w:val="14"/>
        </w:numPr>
        <w:ind w:left="0" w:right="-94" w:hanging="426"/>
        <w:jc w:val="both"/>
        <w:rPr>
          <w:rFonts w:cs="Arial"/>
          <w:lang w:val="es-MX"/>
        </w:rPr>
      </w:pPr>
      <w:r w:rsidRPr="001720F5">
        <w:rPr>
          <w:rFonts w:cs="Arial"/>
          <w:lang w:val="en-US"/>
        </w:rPr>
        <w:t xml:space="preserve">Lawton BA, Rose SB, Cormack DM, Stanley J, Dowell AC. The menopause symptom profile of Maori and non-Maori women in New Zealand. </w:t>
      </w:r>
      <w:proofErr w:type="spellStart"/>
      <w:r w:rsidRPr="001720F5">
        <w:rPr>
          <w:rFonts w:cs="Arial"/>
          <w:lang w:val="es-MX"/>
        </w:rPr>
        <w:t>Climateric</w:t>
      </w:r>
      <w:proofErr w:type="spellEnd"/>
      <w:r w:rsidRPr="001720F5">
        <w:rPr>
          <w:rFonts w:cs="Arial"/>
          <w:lang w:val="es-MX"/>
        </w:rPr>
        <w:t xml:space="preserve"> 2008; 11</w:t>
      </w:r>
      <w:r w:rsidR="0041571F" w:rsidRPr="001720F5">
        <w:rPr>
          <w:rFonts w:cs="Arial"/>
          <w:lang w:val="es-MX"/>
        </w:rPr>
        <w:t>(6)</w:t>
      </w:r>
      <w:r w:rsidRPr="001720F5">
        <w:rPr>
          <w:rFonts w:cs="Arial"/>
          <w:lang w:val="es-MX"/>
        </w:rPr>
        <w:t>: 467-</w:t>
      </w:r>
      <w:r w:rsidR="000F0180" w:rsidRPr="001720F5">
        <w:rPr>
          <w:rFonts w:cs="Arial"/>
          <w:lang w:val="es-MX"/>
        </w:rPr>
        <w:t>4</w:t>
      </w:r>
      <w:r w:rsidRPr="001720F5">
        <w:rPr>
          <w:rFonts w:cs="Arial"/>
          <w:lang w:val="es-MX"/>
        </w:rPr>
        <w:t>74.</w:t>
      </w:r>
    </w:p>
    <w:p w14:paraId="615BFD8C" w14:textId="77777777" w:rsidR="0072795A" w:rsidRPr="001720F5" w:rsidRDefault="0072795A" w:rsidP="00241826">
      <w:pPr>
        <w:numPr>
          <w:ilvl w:val="0"/>
          <w:numId w:val="14"/>
        </w:numPr>
        <w:ind w:left="0" w:right="-94" w:hanging="426"/>
        <w:jc w:val="both"/>
        <w:rPr>
          <w:rFonts w:cs="Arial"/>
          <w:lang w:val="es-MX"/>
        </w:rPr>
      </w:pPr>
      <w:proofErr w:type="spellStart"/>
      <w:r w:rsidRPr="001720F5">
        <w:rPr>
          <w:rFonts w:cs="Arial"/>
          <w:lang w:val="en-US"/>
        </w:rPr>
        <w:t>Monterrosa</w:t>
      </w:r>
      <w:proofErr w:type="spellEnd"/>
      <w:r w:rsidRPr="001720F5">
        <w:rPr>
          <w:rFonts w:cs="Arial"/>
          <w:lang w:val="en-US"/>
        </w:rPr>
        <w:t xml:space="preserve"> A, </w:t>
      </w:r>
      <w:proofErr w:type="spellStart"/>
      <w:r w:rsidRPr="001720F5">
        <w:rPr>
          <w:rFonts w:cs="Arial"/>
          <w:lang w:val="en-US"/>
        </w:rPr>
        <w:t>Blumel</w:t>
      </w:r>
      <w:proofErr w:type="spellEnd"/>
      <w:r w:rsidRPr="001720F5">
        <w:rPr>
          <w:rFonts w:cs="Arial"/>
          <w:lang w:val="en-US"/>
        </w:rPr>
        <w:t xml:space="preserve"> JE, </w:t>
      </w:r>
      <w:proofErr w:type="spellStart"/>
      <w:r w:rsidRPr="001720F5">
        <w:rPr>
          <w:rFonts w:cs="Arial"/>
          <w:lang w:val="en-US"/>
        </w:rPr>
        <w:t>Chedraui</w:t>
      </w:r>
      <w:proofErr w:type="spellEnd"/>
      <w:r w:rsidRPr="001720F5">
        <w:rPr>
          <w:rFonts w:cs="Arial"/>
          <w:lang w:val="en-US"/>
        </w:rPr>
        <w:t xml:space="preserve"> P, Gomez B, Valdez C. Quality of life impairment among postmenopausal women varies according to race. </w:t>
      </w:r>
      <w:proofErr w:type="spellStart"/>
      <w:r w:rsidRPr="001720F5">
        <w:rPr>
          <w:rFonts w:cs="Arial"/>
          <w:lang w:val="es-MX"/>
        </w:rPr>
        <w:t>Gynecological</w:t>
      </w:r>
      <w:proofErr w:type="spellEnd"/>
      <w:r w:rsidRPr="001720F5">
        <w:rPr>
          <w:rFonts w:cs="Arial"/>
          <w:lang w:val="es-MX"/>
        </w:rPr>
        <w:t xml:space="preserve"> </w:t>
      </w:r>
      <w:proofErr w:type="spellStart"/>
      <w:r w:rsidRPr="001720F5">
        <w:rPr>
          <w:rFonts w:cs="Arial"/>
          <w:lang w:val="es-MX"/>
        </w:rPr>
        <w:t>Endocrinology</w:t>
      </w:r>
      <w:proofErr w:type="spellEnd"/>
      <w:r w:rsidRPr="001720F5">
        <w:rPr>
          <w:rFonts w:cs="Arial"/>
          <w:lang w:val="es-MX"/>
        </w:rPr>
        <w:t xml:space="preserve"> 2009</w:t>
      </w:r>
      <w:proofErr w:type="gramStart"/>
      <w:r w:rsidRPr="001720F5">
        <w:rPr>
          <w:rFonts w:cs="Arial"/>
          <w:lang w:val="es-MX"/>
        </w:rPr>
        <w:t>;25</w:t>
      </w:r>
      <w:proofErr w:type="gramEnd"/>
      <w:r w:rsidR="0041571F" w:rsidRPr="001720F5">
        <w:rPr>
          <w:rFonts w:cs="Arial"/>
          <w:lang w:val="es-MX"/>
        </w:rPr>
        <w:t>(5)</w:t>
      </w:r>
      <w:r w:rsidRPr="001720F5">
        <w:rPr>
          <w:rFonts w:cs="Arial"/>
          <w:lang w:val="es-MX"/>
        </w:rPr>
        <w:t>: 491-</w:t>
      </w:r>
      <w:r w:rsidR="000F0180" w:rsidRPr="001720F5">
        <w:rPr>
          <w:rFonts w:cs="Arial"/>
          <w:lang w:val="es-MX"/>
        </w:rPr>
        <w:t>49</w:t>
      </w:r>
      <w:r w:rsidRPr="001720F5">
        <w:rPr>
          <w:rFonts w:cs="Arial"/>
          <w:lang w:val="es-MX"/>
        </w:rPr>
        <w:t xml:space="preserve">7. </w:t>
      </w:r>
    </w:p>
    <w:p w14:paraId="211ACB0A" w14:textId="1D5E2C13" w:rsidR="000B1AD7" w:rsidRPr="001720F5" w:rsidRDefault="000B1AD7" w:rsidP="00241826">
      <w:pPr>
        <w:numPr>
          <w:ilvl w:val="0"/>
          <w:numId w:val="14"/>
        </w:numPr>
        <w:ind w:left="0" w:right="-94" w:hanging="426"/>
        <w:jc w:val="both"/>
        <w:rPr>
          <w:rFonts w:cs="Arial"/>
          <w:lang w:val="en-US"/>
        </w:rPr>
      </w:pPr>
      <w:r w:rsidRPr="001720F5">
        <w:rPr>
          <w:rFonts w:cs="Arial"/>
          <w:lang w:val="en-US"/>
        </w:rPr>
        <w:t xml:space="preserve">Rahman SASA, </w:t>
      </w:r>
      <w:proofErr w:type="spellStart"/>
      <w:r w:rsidRPr="001720F5">
        <w:rPr>
          <w:rFonts w:cs="Arial"/>
          <w:lang w:val="en-US"/>
        </w:rPr>
        <w:t>Zainudin</w:t>
      </w:r>
      <w:proofErr w:type="spellEnd"/>
      <w:r w:rsidRPr="001720F5">
        <w:rPr>
          <w:rFonts w:cs="Arial"/>
          <w:lang w:val="en-US"/>
        </w:rPr>
        <w:t xml:space="preserve"> ST, </w:t>
      </w:r>
      <w:proofErr w:type="spellStart"/>
      <w:r w:rsidRPr="001720F5">
        <w:rPr>
          <w:rFonts w:cs="Arial"/>
          <w:lang w:val="en-US"/>
        </w:rPr>
        <w:t>Mun</w:t>
      </w:r>
      <w:proofErr w:type="spellEnd"/>
      <w:r w:rsidRPr="001720F5">
        <w:rPr>
          <w:rFonts w:cs="Arial"/>
          <w:lang w:val="en-US"/>
        </w:rPr>
        <w:t xml:space="preserve"> VLK. Assessment of menopausal symptoms using modified Menopause Rating Scale (MRS) among middle age women in Kuching, Sarawak, Malaysia. Asian and Pacific Family Medicine 2010</w:t>
      </w:r>
      <w:proofErr w:type="gramStart"/>
      <w:r w:rsidRPr="001720F5">
        <w:rPr>
          <w:rFonts w:cs="Arial"/>
          <w:lang w:val="en-US"/>
        </w:rPr>
        <w:t>;9:5</w:t>
      </w:r>
      <w:proofErr w:type="gramEnd"/>
      <w:r w:rsidRPr="001720F5">
        <w:rPr>
          <w:rFonts w:cs="Arial"/>
          <w:lang w:val="en-US"/>
        </w:rPr>
        <w:t>.</w:t>
      </w:r>
      <w:r w:rsidR="0041571F" w:rsidRPr="001720F5">
        <w:rPr>
          <w:lang w:val="en-US"/>
        </w:rPr>
        <w:t xml:space="preserve"> </w:t>
      </w:r>
    </w:p>
    <w:p w14:paraId="1BEBF6AF" w14:textId="77777777" w:rsidR="00A54000" w:rsidRPr="001720F5" w:rsidRDefault="00A54000" w:rsidP="00241826">
      <w:pPr>
        <w:numPr>
          <w:ilvl w:val="0"/>
          <w:numId w:val="14"/>
        </w:numPr>
        <w:ind w:left="0" w:right="-94" w:hanging="426"/>
        <w:jc w:val="both"/>
        <w:rPr>
          <w:rFonts w:cs="Arial"/>
          <w:lang w:val="en-US"/>
        </w:rPr>
      </w:pPr>
      <w:proofErr w:type="spellStart"/>
      <w:r w:rsidRPr="001720F5">
        <w:rPr>
          <w:rFonts w:cs="Arial"/>
          <w:lang w:val="en-US"/>
        </w:rPr>
        <w:t>Krajewska-Ferishah</w:t>
      </w:r>
      <w:proofErr w:type="spellEnd"/>
      <w:r w:rsidRPr="001720F5">
        <w:rPr>
          <w:rFonts w:cs="Arial"/>
          <w:lang w:val="en-US"/>
        </w:rPr>
        <w:t xml:space="preserve"> K, </w:t>
      </w:r>
      <w:proofErr w:type="spellStart"/>
      <w:r w:rsidRPr="001720F5">
        <w:rPr>
          <w:rFonts w:cs="Arial"/>
          <w:lang w:val="en-US"/>
        </w:rPr>
        <w:t>Krajewska-Kułak</w:t>
      </w:r>
      <w:proofErr w:type="spellEnd"/>
      <w:r w:rsidRPr="001720F5">
        <w:rPr>
          <w:rFonts w:cs="Arial"/>
          <w:lang w:val="en-US"/>
        </w:rPr>
        <w:t xml:space="preserve"> E, </w:t>
      </w:r>
      <w:proofErr w:type="spellStart"/>
      <w:r w:rsidRPr="001720F5">
        <w:rPr>
          <w:rFonts w:cs="Arial"/>
          <w:lang w:val="en-US"/>
        </w:rPr>
        <w:t>Terlikowski</w:t>
      </w:r>
      <w:proofErr w:type="spellEnd"/>
      <w:r w:rsidRPr="001720F5">
        <w:rPr>
          <w:rFonts w:cs="Arial"/>
          <w:lang w:val="en-US"/>
        </w:rPr>
        <w:t xml:space="preserve"> S, </w:t>
      </w:r>
      <w:proofErr w:type="spellStart"/>
      <w:r w:rsidRPr="001720F5">
        <w:rPr>
          <w:rFonts w:cs="Arial"/>
          <w:lang w:val="en-US"/>
        </w:rPr>
        <w:t>Wiktor</w:t>
      </w:r>
      <w:proofErr w:type="spellEnd"/>
      <w:r w:rsidRPr="001720F5">
        <w:rPr>
          <w:rFonts w:cs="Arial"/>
          <w:lang w:val="en-US"/>
        </w:rPr>
        <w:t xml:space="preserve"> H, Van </w:t>
      </w:r>
      <w:proofErr w:type="spellStart"/>
      <w:r w:rsidRPr="001720F5">
        <w:rPr>
          <w:rFonts w:cs="Arial"/>
          <w:lang w:val="en-US"/>
        </w:rPr>
        <w:t>Damme-Ostapowicz</w:t>
      </w:r>
      <w:proofErr w:type="spellEnd"/>
      <w:r w:rsidRPr="001720F5">
        <w:rPr>
          <w:rFonts w:cs="Arial"/>
          <w:lang w:val="en-US"/>
        </w:rPr>
        <w:t xml:space="preserve"> K, </w:t>
      </w:r>
      <w:proofErr w:type="spellStart"/>
      <w:r w:rsidRPr="001720F5">
        <w:rPr>
          <w:rFonts w:cs="Arial"/>
          <w:lang w:val="en-US"/>
        </w:rPr>
        <w:t>Chadzopulu</w:t>
      </w:r>
      <w:proofErr w:type="spellEnd"/>
      <w:r w:rsidRPr="001720F5">
        <w:rPr>
          <w:rFonts w:cs="Arial"/>
          <w:lang w:val="en-US"/>
        </w:rPr>
        <w:t xml:space="preserve"> A, </w:t>
      </w:r>
      <w:proofErr w:type="spellStart"/>
      <w:r w:rsidRPr="001720F5">
        <w:rPr>
          <w:rFonts w:cs="Arial"/>
          <w:lang w:val="en-US"/>
        </w:rPr>
        <w:t>Adraniotis</w:t>
      </w:r>
      <w:proofErr w:type="spellEnd"/>
      <w:r w:rsidRPr="001720F5">
        <w:rPr>
          <w:rFonts w:cs="Arial"/>
          <w:lang w:val="en-US"/>
        </w:rPr>
        <w:t xml:space="preserve"> J, </w:t>
      </w:r>
      <w:proofErr w:type="spellStart"/>
      <w:r w:rsidRPr="001720F5">
        <w:rPr>
          <w:rFonts w:cs="Arial"/>
          <w:lang w:val="en-US"/>
        </w:rPr>
        <w:t>Shpakou</w:t>
      </w:r>
      <w:proofErr w:type="spellEnd"/>
      <w:r w:rsidRPr="001720F5">
        <w:rPr>
          <w:rFonts w:cs="Arial"/>
          <w:lang w:val="en-US"/>
        </w:rPr>
        <w:t xml:space="preserve"> A. Analysis of quality of life of women in menopause period in Poland, Greece, Belarus and Belgium using MRS Scale. A multicenter study. Advances in Medical Sciences 2010; 52</w:t>
      </w:r>
      <w:r w:rsidR="0041571F" w:rsidRPr="001720F5">
        <w:rPr>
          <w:rFonts w:cs="Arial"/>
          <w:lang w:val="en-US"/>
        </w:rPr>
        <w:t>(2)</w:t>
      </w:r>
      <w:r w:rsidRPr="001720F5">
        <w:rPr>
          <w:rFonts w:cs="Arial"/>
          <w:lang w:val="en-US"/>
        </w:rPr>
        <w:t>:191-</w:t>
      </w:r>
      <w:r w:rsidR="000F0180" w:rsidRPr="001720F5">
        <w:rPr>
          <w:rFonts w:cs="Arial"/>
          <w:lang w:val="en-US"/>
        </w:rPr>
        <w:t>19</w:t>
      </w:r>
      <w:r w:rsidRPr="001720F5">
        <w:rPr>
          <w:rFonts w:cs="Arial"/>
          <w:lang w:val="en-US"/>
        </w:rPr>
        <w:t>5.</w:t>
      </w:r>
    </w:p>
    <w:p w14:paraId="466345F4" w14:textId="77777777" w:rsidR="00343865" w:rsidRPr="001720F5" w:rsidRDefault="00343865" w:rsidP="00241826">
      <w:pPr>
        <w:numPr>
          <w:ilvl w:val="0"/>
          <w:numId w:val="14"/>
        </w:numPr>
        <w:ind w:left="0" w:right="-94" w:hanging="426"/>
        <w:jc w:val="both"/>
        <w:rPr>
          <w:rFonts w:cs="Arial"/>
          <w:lang w:val="en-US"/>
        </w:rPr>
      </w:pPr>
      <w:proofErr w:type="spellStart"/>
      <w:r w:rsidRPr="001720F5">
        <w:rPr>
          <w:rFonts w:cs="Arial"/>
          <w:lang w:val="en-US"/>
        </w:rPr>
        <w:t>Krajewska-Ferishah</w:t>
      </w:r>
      <w:proofErr w:type="spellEnd"/>
      <w:r w:rsidRPr="001720F5">
        <w:rPr>
          <w:rFonts w:cs="Arial"/>
          <w:lang w:val="en-US"/>
        </w:rPr>
        <w:t xml:space="preserve"> K, </w:t>
      </w:r>
      <w:proofErr w:type="spellStart"/>
      <w:r w:rsidRPr="001720F5">
        <w:rPr>
          <w:rFonts w:cs="Arial"/>
          <w:lang w:val="en-US"/>
        </w:rPr>
        <w:t>Krajewska-Kułak</w:t>
      </w:r>
      <w:proofErr w:type="spellEnd"/>
      <w:r w:rsidRPr="001720F5">
        <w:rPr>
          <w:rFonts w:cs="Arial"/>
          <w:lang w:val="en-US"/>
        </w:rPr>
        <w:t xml:space="preserve"> E, </w:t>
      </w:r>
      <w:proofErr w:type="spellStart"/>
      <w:r w:rsidRPr="001720F5">
        <w:rPr>
          <w:rFonts w:cs="Arial"/>
          <w:lang w:val="en-US"/>
        </w:rPr>
        <w:t>Terlikowski</w:t>
      </w:r>
      <w:proofErr w:type="spellEnd"/>
      <w:r w:rsidRPr="001720F5">
        <w:rPr>
          <w:rFonts w:cs="Arial"/>
          <w:lang w:val="en-US"/>
        </w:rPr>
        <w:t xml:space="preserve"> S, </w:t>
      </w:r>
      <w:proofErr w:type="spellStart"/>
      <w:r w:rsidRPr="001720F5">
        <w:rPr>
          <w:rFonts w:cs="Arial"/>
          <w:lang w:val="en-US"/>
        </w:rPr>
        <w:t>Wiktor</w:t>
      </w:r>
      <w:proofErr w:type="spellEnd"/>
      <w:r w:rsidRPr="001720F5">
        <w:rPr>
          <w:rFonts w:cs="Arial"/>
          <w:lang w:val="en-US"/>
        </w:rPr>
        <w:t xml:space="preserve"> H. Analysis of quality of life women in menopause period in Poland. </w:t>
      </w:r>
      <w:proofErr w:type="spellStart"/>
      <w:r w:rsidR="00A70640" w:rsidRPr="001720F5">
        <w:rPr>
          <w:rFonts w:cs="Arial"/>
          <w:bCs/>
          <w:lang w:val="es-CO"/>
        </w:rPr>
        <w:t>Prog</w:t>
      </w:r>
      <w:proofErr w:type="spellEnd"/>
      <w:r w:rsidR="00A70640" w:rsidRPr="001720F5">
        <w:rPr>
          <w:rFonts w:cs="Arial"/>
          <w:bCs/>
          <w:lang w:val="es-CO"/>
        </w:rPr>
        <w:t xml:space="preserve"> </w:t>
      </w:r>
      <w:proofErr w:type="spellStart"/>
      <w:r w:rsidR="00A70640" w:rsidRPr="001720F5">
        <w:rPr>
          <w:rFonts w:cs="Arial"/>
          <w:bCs/>
          <w:lang w:val="es-CO"/>
        </w:rPr>
        <w:t>Health</w:t>
      </w:r>
      <w:proofErr w:type="spellEnd"/>
      <w:r w:rsidR="00A70640" w:rsidRPr="001720F5">
        <w:rPr>
          <w:rFonts w:cs="Arial"/>
          <w:bCs/>
          <w:lang w:val="es-CO"/>
        </w:rPr>
        <w:t xml:space="preserve"> </w:t>
      </w:r>
      <w:proofErr w:type="spellStart"/>
      <w:r w:rsidR="00A70640" w:rsidRPr="001720F5">
        <w:rPr>
          <w:rFonts w:cs="Arial"/>
          <w:bCs/>
          <w:lang w:val="es-CO"/>
        </w:rPr>
        <w:t>Sci</w:t>
      </w:r>
      <w:proofErr w:type="spellEnd"/>
      <w:r w:rsidR="00A70640" w:rsidRPr="001720F5">
        <w:rPr>
          <w:rFonts w:cs="Arial"/>
          <w:bCs/>
          <w:lang w:val="es-CO"/>
        </w:rPr>
        <w:t xml:space="preserve"> 2011</w:t>
      </w:r>
      <w:proofErr w:type="gramStart"/>
      <w:r w:rsidR="00A70640" w:rsidRPr="001720F5">
        <w:rPr>
          <w:rFonts w:cs="Arial"/>
          <w:bCs/>
          <w:lang w:val="es-CO"/>
        </w:rPr>
        <w:t>;1</w:t>
      </w:r>
      <w:proofErr w:type="gramEnd"/>
      <w:r w:rsidR="00A70640" w:rsidRPr="001720F5">
        <w:rPr>
          <w:rFonts w:cs="Arial"/>
          <w:bCs/>
          <w:lang w:val="es-CO"/>
        </w:rPr>
        <w:t>(2):</w:t>
      </w:r>
      <w:r w:rsidRPr="001720F5">
        <w:rPr>
          <w:rFonts w:cs="Arial"/>
          <w:lang w:val="en-US"/>
        </w:rPr>
        <w:t>52-</w:t>
      </w:r>
      <w:r w:rsidR="000F0180" w:rsidRPr="001720F5">
        <w:rPr>
          <w:rFonts w:cs="Arial"/>
          <w:lang w:val="en-US"/>
        </w:rPr>
        <w:t>5</w:t>
      </w:r>
      <w:r w:rsidRPr="001720F5">
        <w:rPr>
          <w:rFonts w:cs="Arial"/>
          <w:lang w:val="en-US"/>
        </w:rPr>
        <w:t>8.</w:t>
      </w:r>
    </w:p>
    <w:p w14:paraId="697F8C30" w14:textId="77777777" w:rsidR="007520BE" w:rsidRPr="001720F5" w:rsidRDefault="006267AE" w:rsidP="00241826">
      <w:pPr>
        <w:numPr>
          <w:ilvl w:val="0"/>
          <w:numId w:val="14"/>
        </w:numPr>
        <w:ind w:left="0" w:right="-94" w:hanging="426"/>
        <w:jc w:val="both"/>
        <w:rPr>
          <w:rFonts w:cs="Arial"/>
          <w:lang w:val="en-US"/>
        </w:rPr>
      </w:pPr>
      <w:r w:rsidRPr="001720F5">
        <w:rPr>
          <w:rFonts w:cs="Arial"/>
          <w:lang w:val="en-US"/>
        </w:rPr>
        <w:t xml:space="preserve">Ojeda E, </w:t>
      </w:r>
      <w:proofErr w:type="spellStart"/>
      <w:r w:rsidRPr="001720F5">
        <w:rPr>
          <w:rFonts w:cs="Arial"/>
          <w:lang w:val="en-US"/>
        </w:rPr>
        <w:t>Monterrosa</w:t>
      </w:r>
      <w:proofErr w:type="spellEnd"/>
      <w:r w:rsidRPr="001720F5">
        <w:rPr>
          <w:rFonts w:cs="Arial"/>
          <w:lang w:val="en-US"/>
        </w:rPr>
        <w:t xml:space="preserve"> A, </w:t>
      </w:r>
      <w:proofErr w:type="spellStart"/>
      <w:r w:rsidRPr="001720F5">
        <w:rPr>
          <w:rFonts w:cs="Arial"/>
          <w:lang w:val="en-US"/>
        </w:rPr>
        <w:t>Blümel</w:t>
      </w:r>
      <w:proofErr w:type="spellEnd"/>
      <w:r w:rsidRPr="001720F5">
        <w:rPr>
          <w:rFonts w:cs="Arial"/>
          <w:lang w:val="en-US"/>
        </w:rPr>
        <w:t xml:space="preserve"> JE, Escobar-</w:t>
      </w:r>
      <w:proofErr w:type="spellStart"/>
      <w:r w:rsidRPr="001720F5">
        <w:rPr>
          <w:rFonts w:cs="Arial"/>
          <w:lang w:val="en-US"/>
        </w:rPr>
        <w:t>López</w:t>
      </w:r>
      <w:proofErr w:type="spellEnd"/>
      <w:r w:rsidRPr="001720F5">
        <w:rPr>
          <w:rFonts w:cs="Arial"/>
          <w:lang w:val="en-US"/>
        </w:rPr>
        <w:t xml:space="preserve"> J, </w:t>
      </w:r>
      <w:proofErr w:type="spellStart"/>
      <w:r w:rsidRPr="001720F5">
        <w:rPr>
          <w:rFonts w:cs="Arial"/>
          <w:lang w:val="en-US"/>
        </w:rPr>
        <w:t>Chedraui</w:t>
      </w:r>
      <w:proofErr w:type="spellEnd"/>
      <w:r w:rsidRPr="001720F5">
        <w:rPr>
          <w:rFonts w:cs="Arial"/>
          <w:lang w:val="en-US"/>
        </w:rPr>
        <w:t xml:space="preserve"> P. Severe menopausal symptoms in mid-aged Latin American women can be related to their indigenous ethnic component. </w:t>
      </w:r>
      <w:proofErr w:type="spellStart"/>
      <w:r w:rsidRPr="001720F5">
        <w:rPr>
          <w:rFonts w:cs="Arial"/>
          <w:lang w:val="en-US"/>
        </w:rPr>
        <w:t>Climateric</w:t>
      </w:r>
      <w:proofErr w:type="spellEnd"/>
      <w:r w:rsidRPr="001720F5">
        <w:rPr>
          <w:rFonts w:cs="Arial"/>
          <w:lang w:val="en-US"/>
        </w:rPr>
        <w:t xml:space="preserve"> 2011; 14</w:t>
      </w:r>
      <w:r w:rsidR="00A70640" w:rsidRPr="001720F5">
        <w:rPr>
          <w:rFonts w:cs="Arial"/>
          <w:lang w:val="en-US"/>
        </w:rPr>
        <w:t>(1)</w:t>
      </w:r>
      <w:r w:rsidRPr="001720F5">
        <w:rPr>
          <w:rFonts w:cs="Arial"/>
          <w:lang w:val="en-US"/>
        </w:rPr>
        <w:t>:157</w:t>
      </w:r>
      <w:r w:rsidR="00A70640" w:rsidRPr="001720F5">
        <w:rPr>
          <w:rFonts w:cs="Arial"/>
          <w:lang w:val="en-US"/>
        </w:rPr>
        <w:t>-</w:t>
      </w:r>
      <w:r w:rsidR="000F0180" w:rsidRPr="001720F5">
        <w:rPr>
          <w:rFonts w:cs="Arial"/>
          <w:lang w:val="en-US"/>
        </w:rPr>
        <w:t>1</w:t>
      </w:r>
      <w:r w:rsidRPr="001720F5">
        <w:rPr>
          <w:rFonts w:cs="Arial"/>
          <w:lang w:val="en-US"/>
        </w:rPr>
        <w:t>63.</w:t>
      </w:r>
    </w:p>
    <w:p w14:paraId="5D31F284" w14:textId="77777777" w:rsidR="003657FC" w:rsidRPr="001720F5" w:rsidRDefault="003F361B" w:rsidP="00241826">
      <w:pPr>
        <w:numPr>
          <w:ilvl w:val="0"/>
          <w:numId w:val="14"/>
        </w:numPr>
        <w:ind w:left="0" w:right="-94" w:hanging="426"/>
        <w:jc w:val="both"/>
        <w:rPr>
          <w:rFonts w:cs="Arial"/>
          <w:lang w:val="es-MX"/>
        </w:rPr>
      </w:pPr>
      <w:r w:rsidRPr="001720F5">
        <w:rPr>
          <w:rFonts w:cs="Arial"/>
          <w:lang w:val="en-US"/>
        </w:rPr>
        <w:t xml:space="preserve">Kaiser HF. </w:t>
      </w:r>
      <w:r w:rsidRPr="001720F5">
        <w:rPr>
          <w:rFonts w:cs="Arial"/>
          <w:lang w:val="en-GB"/>
        </w:rPr>
        <w:t>An index of fact</w:t>
      </w:r>
      <w:r w:rsidR="000F0180" w:rsidRPr="001720F5">
        <w:rPr>
          <w:rFonts w:cs="Arial"/>
          <w:lang w:val="en-GB"/>
        </w:rPr>
        <w:t xml:space="preserve">orial simplicity. </w:t>
      </w:r>
      <w:proofErr w:type="spellStart"/>
      <w:r w:rsidR="000F0180" w:rsidRPr="001720F5">
        <w:rPr>
          <w:rFonts w:cs="Arial"/>
          <w:lang w:val="en-GB"/>
        </w:rPr>
        <w:t>Psychometrika</w:t>
      </w:r>
      <w:proofErr w:type="spellEnd"/>
      <w:r w:rsidRPr="001720F5">
        <w:rPr>
          <w:rFonts w:cs="Arial"/>
          <w:lang w:val="en-GB"/>
        </w:rPr>
        <w:t xml:space="preserve"> 1974; 34</w:t>
      </w:r>
      <w:r w:rsidR="00A70640" w:rsidRPr="001720F5">
        <w:rPr>
          <w:rFonts w:cs="Arial"/>
          <w:lang w:val="en-GB"/>
        </w:rPr>
        <w:t>(1)</w:t>
      </w:r>
      <w:r w:rsidRPr="001720F5">
        <w:rPr>
          <w:rFonts w:cs="Arial"/>
          <w:lang w:val="en-GB"/>
        </w:rPr>
        <w:t>:31-36</w:t>
      </w:r>
      <w:r w:rsidR="003657FC" w:rsidRPr="001720F5">
        <w:rPr>
          <w:rFonts w:cs="Arial"/>
          <w:lang w:val="es-MX"/>
        </w:rPr>
        <w:t>.</w:t>
      </w:r>
    </w:p>
    <w:p w14:paraId="60318D10" w14:textId="77777777" w:rsidR="003657FC" w:rsidRPr="001720F5" w:rsidRDefault="000513DB" w:rsidP="00241826">
      <w:pPr>
        <w:numPr>
          <w:ilvl w:val="0"/>
          <w:numId w:val="14"/>
        </w:numPr>
        <w:ind w:left="0" w:right="-94" w:hanging="426"/>
        <w:jc w:val="both"/>
        <w:rPr>
          <w:rFonts w:cs="Arial"/>
          <w:lang w:val="en-US"/>
        </w:rPr>
      </w:pPr>
      <w:r w:rsidRPr="001720F5">
        <w:rPr>
          <w:rFonts w:cs="Arial"/>
          <w:lang w:val="en-US"/>
        </w:rPr>
        <w:t>Bartlett MS. Test of significance in factor analysis. Br</w:t>
      </w:r>
      <w:r w:rsidR="00463DBD" w:rsidRPr="001720F5">
        <w:rPr>
          <w:rFonts w:cs="Arial"/>
          <w:lang w:val="en-US"/>
        </w:rPr>
        <w:t>i</w:t>
      </w:r>
      <w:r w:rsidRPr="001720F5">
        <w:rPr>
          <w:rFonts w:cs="Arial"/>
          <w:lang w:val="en-US"/>
        </w:rPr>
        <w:t>tish Journal of Psychology 1950; 3</w:t>
      </w:r>
      <w:r w:rsidR="00A70640" w:rsidRPr="001720F5">
        <w:rPr>
          <w:rFonts w:cs="Arial"/>
          <w:lang w:val="en-US"/>
        </w:rPr>
        <w:t>(2)</w:t>
      </w:r>
      <w:r w:rsidRPr="001720F5">
        <w:rPr>
          <w:rFonts w:cs="Arial"/>
          <w:lang w:val="en-US"/>
        </w:rPr>
        <w:t>: 77-85</w:t>
      </w:r>
      <w:r w:rsidR="003657FC" w:rsidRPr="001720F5">
        <w:rPr>
          <w:rFonts w:cs="Arial"/>
          <w:lang w:val="en-US"/>
        </w:rPr>
        <w:t>.</w:t>
      </w:r>
    </w:p>
    <w:p w14:paraId="67FD9A38" w14:textId="77777777" w:rsidR="003E59C3" w:rsidRPr="001720F5" w:rsidRDefault="003F361B" w:rsidP="00241826">
      <w:pPr>
        <w:numPr>
          <w:ilvl w:val="0"/>
          <w:numId w:val="14"/>
        </w:numPr>
        <w:ind w:left="0" w:right="-94" w:hanging="426"/>
        <w:jc w:val="both"/>
        <w:rPr>
          <w:rFonts w:cs="Arial"/>
          <w:lang w:val="es-MX"/>
        </w:rPr>
      </w:pPr>
      <w:r w:rsidRPr="001720F5">
        <w:rPr>
          <w:rFonts w:cs="Arial"/>
          <w:lang w:val="en-US"/>
        </w:rPr>
        <w:t>Gorsuch RL. Exploratory factor analysis: its role in item analysis. Journal of Personality Assessment 1997; 68</w:t>
      </w:r>
      <w:r w:rsidR="00A70640" w:rsidRPr="001720F5">
        <w:rPr>
          <w:rFonts w:cs="Arial"/>
          <w:lang w:val="en-US"/>
        </w:rPr>
        <w:t>(3)</w:t>
      </w:r>
      <w:r w:rsidRPr="001720F5">
        <w:rPr>
          <w:rFonts w:cs="Arial"/>
          <w:lang w:val="en-US"/>
        </w:rPr>
        <w:t>:532-560.</w:t>
      </w:r>
    </w:p>
    <w:p w14:paraId="07123668" w14:textId="1A5BA4A7" w:rsidR="003F6814" w:rsidRPr="001720F5" w:rsidRDefault="00B131BF" w:rsidP="00241826">
      <w:pPr>
        <w:numPr>
          <w:ilvl w:val="0"/>
          <w:numId w:val="14"/>
        </w:numPr>
        <w:ind w:left="0" w:right="-94" w:hanging="426"/>
        <w:jc w:val="both"/>
        <w:rPr>
          <w:rFonts w:cs="Arial"/>
          <w:lang w:val="en-US"/>
        </w:rPr>
      </w:pPr>
      <w:r w:rsidRPr="001720F5">
        <w:rPr>
          <w:rFonts w:cs="Arial"/>
          <w:lang w:val="en-US"/>
        </w:rPr>
        <w:t xml:space="preserve">Boral S, </w:t>
      </w:r>
      <w:proofErr w:type="spellStart"/>
      <w:r w:rsidRPr="001720F5">
        <w:rPr>
          <w:rFonts w:cs="Arial"/>
          <w:lang w:val="en-US"/>
        </w:rPr>
        <w:t>Borde</w:t>
      </w:r>
      <w:proofErr w:type="spellEnd"/>
      <w:r w:rsidRPr="001720F5">
        <w:rPr>
          <w:rFonts w:cs="Arial"/>
          <w:lang w:val="en-US"/>
        </w:rPr>
        <w:t xml:space="preserve"> T, </w:t>
      </w:r>
      <w:proofErr w:type="spellStart"/>
      <w:r w:rsidRPr="001720F5">
        <w:rPr>
          <w:rFonts w:cs="Arial"/>
          <w:lang w:val="en-US"/>
        </w:rPr>
        <w:t>Kentenich</w:t>
      </w:r>
      <w:proofErr w:type="spellEnd"/>
      <w:r w:rsidRPr="001720F5">
        <w:rPr>
          <w:rFonts w:cs="Arial"/>
          <w:lang w:val="en-US"/>
        </w:rPr>
        <w:t xml:space="preserve"> H, </w:t>
      </w:r>
      <w:proofErr w:type="spellStart"/>
      <w:r w:rsidRPr="001720F5">
        <w:rPr>
          <w:rFonts w:cs="Arial"/>
          <w:lang w:val="en-US"/>
        </w:rPr>
        <w:t>Wernecke</w:t>
      </w:r>
      <w:proofErr w:type="spellEnd"/>
      <w:r w:rsidRPr="001720F5">
        <w:rPr>
          <w:rFonts w:cs="Arial"/>
          <w:lang w:val="en-US"/>
        </w:rPr>
        <w:t xml:space="preserve"> KD, David M. Migration and symptom reporting at menopause: a comparative survey of migrant women from Turkey in Berlin, German women and women in Istanbul. </w:t>
      </w:r>
      <w:r w:rsidRPr="00BD5773">
        <w:rPr>
          <w:rFonts w:cs="Arial"/>
          <w:lang w:val="en-US"/>
        </w:rPr>
        <w:t>Menopause 201</w:t>
      </w:r>
      <w:r w:rsidR="003A4182" w:rsidRPr="00BD5773">
        <w:rPr>
          <w:rFonts w:cs="Arial"/>
          <w:lang w:val="en-US"/>
        </w:rPr>
        <w:t>3</w:t>
      </w:r>
      <w:r w:rsidRPr="00BD5773">
        <w:rPr>
          <w:rFonts w:cs="Arial"/>
          <w:lang w:val="en-US"/>
        </w:rPr>
        <w:t>; 20</w:t>
      </w:r>
      <w:r w:rsidR="00A70640" w:rsidRPr="00BD5773">
        <w:rPr>
          <w:rFonts w:cs="Arial"/>
          <w:lang w:val="en-US"/>
        </w:rPr>
        <w:t>(</w:t>
      </w:r>
      <w:r w:rsidR="003A4182" w:rsidRPr="00BD5773">
        <w:rPr>
          <w:rFonts w:cs="Arial"/>
          <w:lang w:val="en-US"/>
        </w:rPr>
        <w:t>2</w:t>
      </w:r>
      <w:r w:rsidR="00A70640" w:rsidRPr="00BD5773">
        <w:rPr>
          <w:rFonts w:cs="Arial"/>
          <w:lang w:val="en-US"/>
        </w:rPr>
        <w:t>)</w:t>
      </w:r>
      <w:r w:rsidRPr="00BD5773">
        <w:rPr>
          <w:rFonts w:cs="Arial"/>
          <w:lang w:val="en-US"/>
        </w:rPr>
        <w:t>:169-178.</w:t>
      </w:r>
      <w:r w:rsidR="003A4182" w:rsidRPr="00BD5773">
        <w:rPr>
          <w:rFonts w:cs="Arial"/>
          <w:lang w:val="en-US"/>
        </w:rPr>
        <w:t xml:space="preserve"> </w:t>
      </w:r>
    </w:p>
    <w:p w14:paraId="60BDE203" w14:textId="77777777" w:rsidR="00FD46AE" w:rsidRPr="001720F5" w:rsidRDefault="00FD46AE" w:rsidP="00241826">
      <w:pPr>
        <w:numPr>
          <w:ilvl w:val="0"/>
          <w:numId w:val="14"/>
        </w:numPr>
        <w:ind w:left="0" w:right="-94" w:hanging="426"/>
        <w:jc w:val="both"/>
        <w:rPr>
          <w:rFonts w:cs="Arial"/>
          <w:lang w:val="en-US"/>
        </w:rPr>
      </w:pPr>
      <w:r w:rsidRPr="001720F5">
        <w:rPr>
          <w:rFonts w:cs="Arial"/>
          <w:lang w:val="en-US"/>
        </w:rPr>
        <w:t xml:space="preserve">Lock M. </w:t>
      </w:r>
      <w:r w:rsidR="00375B2C" w:rsidRPr="001720F5">
        <w:rPr>
          <w:rFonts w:cs="Arial"/>
          <w:lang w:val="en-US"/>
        </w:rPr>
        <w:t xml:space="preserve">Menopause: lessons from anthropology. </w:t>
      </w:r>
      <w:r w:rsidRPr="001720F5">
        <w:rPr>
          <w:rFonts w:cs="Arial"/>
          <w:lang w:val="en-US"/>
        </w:rPr>
        <w:t>Psychosomatic Medicine 1998; 60</w:t>
      </w:r>
      <w:r w:rsidR="00A70640" w:rsidRPr="001720F5">
        <w:rPr>
          <w:rFonts w:cs="Arial"/>
          <w:lang w:val="en-US"/>
        </w:rPr>
        <w:t>(5)</w:t>
      </w:r>
      <w:r w:rsidRPr="001720F5">
        <w:rPr>
          <w:rFonts w:cs="Arial"/>
          <w:lang w:val="en-US"/>
        </w:rPr>
        <w:t>:410-419.</w:t>
      </w:r>
    </w:p>
    <w:p w14:paraId="6F9469B3" w14:textId="77777777" w:rsidR="00C12861" w:rsidRPr="001720F5" w:rsidRDefault="00C12861" w:rsidP="00241826">
      <w:pPr>
        <w:numPr>
          <w:ilvl w:val="0"/>
          <w:numId w:val="14"/>
        </w:numPr>
        <w:ind w:left="0" w:right="-94" w:hanging="426"/>
        <w:jc w:val="both"/>
        <w:rPr>
          <w:rFonts w:cs="Arial"/>
          <w:lang w:val="es-MX"/>
        </w:rPr>
      </w:pPr>
      <w:proofErr w:type="spellStart"/>
      <w:r w:rsidRPr="001720F5">
        <w:rPr>
          <w:rFonts w:cs="Arial"/>
          <w:lang w:val="en-US"/>
        </w:rPr>
        <w:t>Kilaf</w:t>
      </w:r>
      <w:proofErr w:type="spellEnd"/>
      <w:r w:rsidRPr="001720F5">
        <w:rPr>
          <w:rFonts w:cs="Arial"/>
          <w:lang w:val="en-US"/>
        </w:rPr>
        <w:t xml:space="preserve"> E, </w:t>
      </w:r>
      <w:proofErr w:type="spellStart"/>
      <w:r w:rsidRPr="001720F5">
        <w:rPr>
          <w:rFonts w:cs="Arial"/>
          <w:lang w:val="en-US"/>
        </w:rPr>
        <w:t>Kirchengast</w:t>
      </w:r>
      <w:proofErr w:type="spellEnd"/>
      <w:r w:rsidRPr="001720F5">
        <w:rPr>
          <w:rFonts w:cs="Arial"/>
          <w:lang w:val="en-US"/>
        </w:rPr>
        <w:t xml:space="preserve"> S. Menopause between nature and culture: menopausal age and climacteric symptoms among Turkish immigrant women in Vienna, Austria. </w:t>
      </w:r>
      <w:proofErr w:type="spellStart"/>
      <w:r w:rsidRPr="001720F5">
        <w:rPr>
          <w:rFonts w:cs="Arial"/>
          <w:lang w:val="en-US"/>
        </w:rPr>
        <w:t>Acta</w:t>
      </w:r>
      <w:proofErr w:type="spellEnd"/>
      <w:r w:rsidRPr="001720F5">
        <w:rPr>
          <w:rFonts w:cs="Arial"/>
          <w:lang w:val="en-US"/>
        </w:rPr>
        <w:t xml:space="preserve"> </w:t>
      </w:r>
      <w:proofErr w:type="spellStart"/>
      <w:r w:rsidRPr="001720F5">
        <w:rPr>
          <w:rFonts w:cs="Arial"/>
          <w:lang w:val="en-US"/>
        </w:rPr>
        <w:t>Medica</w:t>
      </w:r>
      <w:proofErr w:type="spellEnd"/>
      <w:r w:rsidRPr="001720F5">
        <w:rPr>
          <w:rFonts w:cs="Arial"/>
          <w:lang w:val="en-US"/>
        </w:rPr>
        <w:t xml:space="preserve"> </w:t>
      </w:r>
      <w:proofErr w:type="spellStart"/>
      <w:r w:rsidRPr="001720F5">
        <w:rPr>
          <w:rFonts w:cs="Arial"/>
          <w:lang w:val="en-US"/>
        </w:rPr>
        <w:t>Lituanica</w:t>
      </w:r>
      <w:proofErr w:type="spellEnd"/>
      <w:r w:rsidRPr="001720F5">
        <w:rPr>
          <w:rFonts w:cs="Arial"/>
          <w:lang w:val="en-US"/>
        </w:rPr>
        <w:t xml:space="preserve"> 2008</w:t>
      </w:r>
      <w:proofErr w:type="gramStart"/>
      <w:r w:rsidRPr="001720F5">
        <w:rPr>
          <w:rFonts w:cs="Arial"/>
          <w:lang w:val="en-US"/>
        </w:rPr>
        <w:t>;15</w:t>
      </w:r>
      <w:proofErr w:type="gramEnd"/>
      <w:r w:rsidR="00A70640" w:rsidRPr="001720F5">
        <w:rPr>
          <w:rFonts w:cs="Arial"/>
          <w:lang w:val="en-US"/>
        </w:rPr>
        <w:t>(1)</w:t>
      </w:r>
      <w:r w:rsidRPr="001720F5">
        <w:rPr>
          <w:rFonts w:cs="Arial"/>
          <w:lang w:val="en-US"/>
        </w:rPr>
        <w:t>:2-8.</w:t>
      </w:r>
    </w:p>
    <w:p w14:paraId="2BA7E559" w14:textId="77777777" w:rsidR="00C12861" w:rsidRPr="001720F5" w:rsidRDefault="00C12861" w:rsidP="00241826">
      <w:pPr>
        <w:numPr>
          <w:ilvl w:val="0"/>
          <w:numId w:val="14"/>
        </w:numPr>
        <w:ind w:left="0" w:right="-94" w:hanging="426"/>
        <w:jc w:val="both"/>
        <w:rPr>
          <w:rFonts w:cs="Arial"/>
          <w:lang w:val="es-MX"/>
        </w:rPr>
      </w:pPr>
      <w:r w:rsidRPr="001720F5">
        <w:rPr>
          <w:rFonts w:cs="Arial"/>
          <w:lang w:val="en-US"/>
        </w:rPr>
        <w:t xml:space="preserve">Pitkin J. Cultural issues and the menopause. </w:t>
      </w:r>
      <w:proofErr w:type="spellStart"/>
      <w:r w:rsidRPr="001720F5">
        <w:rPr>
          <w:rFonts w:cs="Arial"/>
          <w:lang w:val="es-MX"/>
        </w:rPr>
        <w:t>Menopause</w:t>
      </w:r>
      <w:proofErr w:type="spellEnd"/>
      <w:r w:rsidRPr="001720F5">
        <w:rPr>
          <w:rFonts w:cs="Arial"/>
          <w:lang w:val="es-MX"/>
        </w:rPr>
        <w:t xml:space="preserve"> International 2010</w:t>
      </w:r>
      <w:proofErr w:type="gramStart"/>
      <w:r w:rsidRPr="001720F5">
        <w:rPr>
          <w:rFonts w:cs="Arial"/>
          <w:lang w:val="es-MX"/>
        </w:rPr>
        <w:t>;16</w:t>
      </w:r>
      <w:proofErr w:type="gramEnd"/>
      <w:r w:rsidR="00A70640" w:rsidRPr="001720F5">
        <w:rPr>
          <w:rFonts w:cs="Arial"/>
          <w:lang w:val="es-MX"/>
        </w:rPr>
        <w:t>(2)</w:t>
      </w:r>
      <w:r w:rsidRPr="001720F5">
        <w:rPr>
          <w:rFonts w:cs="Arial"/>
          <w:lang w:val="es-MX"/>
        </w:rPr>
        <w:t>:156-161.</w:t>
      </w:r>
    </w:p>
    <w:p w14:paraId="631661C5" w14:textId="77777777" w:rsidR="001F09B6" w:rsidRPr="001720F5" w:rsidRDefault="009E421A" w:rsidP="00241826">
      <w:pPr>
        <w:numPr>
          <w:ilvl w:val="0"/>
          <w:numId w:val="14"/>
        </w:numPr>
        <w:ind w:left="0" w:right="-94" w:hanging="426"/>
        <w:jc w:val="both"/>
        <w:rPr>
          <w:rFonts w:cs="Arial"/>
          <w:lang w:val="en-US"/>
        </w:rPr>
      </w:pPr>
      <w:r w:rsidRPr="001720F5">
        <w:rPr>
          <w:rFonts w:cs="Arial"/>
          <w:lang w:val="en-US"/>
        </w:rPr>
        <w:t xml:space="preserve">Jones EK, </w:t>
      </w:r>
      <w:proofErr w:type="spellStart"/>
      <w:r w:rsidRPr="001720F5">
        <w:rPr>
          <w:rFonts w:cs="Arial"/>
          <w:lang w:val="en-US"/>
        </w:rPr>
        <w:t>Jurgenson</w:t>
      </w:r>
      <w:proofErr w:type="spellEnd"/>
      <w:r w:rsidRPr="001720F5">
        <w:rPr>
          <w:rFonts w:cs="Arial"/>
          <w:lang w:val="en-US"/>
        </w:rPr>
        <w:t xml:space="preserve"> JR, </w:t>
      </w:r>
      <w:proofErr w:type="spellStart"/>
      <w:r w:rsidRPr="001720F5">
        <w:rPr>
          <w:rFonts w:cs="Arial"/>
          <w:lang w:val="en-US"/>
        </w:rPr>
        <w:t>Katzenellenbogen</w:t>
      </w:r>
      <w:proofErr w:type="spellEnd"/>
      <w:r w:rsidRPr="001720F5">
        <w:rPr>
          <w:rFonts w:cs="Arial"/>
          <w:lang w:val="en-US"/>
        </w:rPr>
        <w:t xml:space="preserve"> JM, Thompson SC. Menopause and the influence of culture: another gap for Indigenous Australian women? BMC Women’s Health 2012; 12: 43.</w:t>
      </w:r>
    </w:p>
    <w:p w14:paraId="6CB1A59F" w14:textId="77777777" w:rsidR="004327B3" w:rsidRPr="001720F5" w:rsidRDefault="004327B3" w:rsidP="00241826">
      <w:pPr>
        <w:numPr>
          <w:ilvl w:val="0"/>
          <w:numId w:val="14"/>
        </w:numPr>
        <w:ind w:left="0" w:right="-94" w:hanging="426"/>
        <w:jc w:val="both"/>
        <w:rPr>
          <w:rFonts w:cs="Arial"/>
          <w:lang w:val="es-MX"/>
        </w:rPr>
      </w:pPr>
      <w:r w:rsidRPr="001720F5">
        <w:rPr>
          <w:rFonts w:cs="Arial"/>
          <w:lang w:val="en-US"/>
        </w:rPr>
        <w:lastRenderedPageBreak/>
        <w:t xml:space="preserve">Sousa VM, </w:t>
      </w:r>
      <w:proofErr w:type="spellStart"/>
      <w:r w:rsidRPr="001720F5">
        <w:rPr>
          <w:rFonts w:cs="Arial"/>
          <w:lang w:val="en-US"/>
        </w:rPr>
        <w:t>Rojjanasrirat</w:t>
      </w:r>
      <w:proofErr w:type="spellEnd"/>
      <w:r w:rsidRPr="001720F5">
        <w:rPr>
          <w:rFonts w:cs="Arial"/>
          <w:lang w:val="en-US"/>
        </w:rPr>
        <w:t xml:space="preserve"> W. Translation, adaptation and validation of instruments or scales for use in cross-cultural health care research: a clear and user-friendly guideline. Journal of Evaluation in Clinical Practice 2011</w:t>
      </w:r>
      <w:proofErr w:type="gramStart"/>
      <w:r w:rsidRPr="001720F5">
        <w:rPr>
          <w:rFonts w:cs="Arial"/>
          <w:lang w:val="en-US"/>
        </w:rPr>
        <w:t>;17</w:t>
      </w:r>
      <w:proofErr w:type="gramEnd"/>
      <w:r w:rsidR="00A70640" w:rsidRPr="001720F5">
        <w:rPr>
          <w:rFonts w:cs="Arial"/>
          <w:lang w:val="en-US"/>
        </w:rPr>
        <w:t>(2)</w:t>
      </w:r>
      <w:r w:rsidRPr="001720F5">
        <w:rPr>
          <w:rFonts w:cs="Arial"/>
          <w:lang w:val="en-US"/>
        </w:rPr>
        <w:t>: 268-274.</w:t>
      </w:r>
    </w:p>
    <w:p w14:paraId="762BA38B" w14:textId="77777777" w:rsidR="00C84DDA" w:rsidRPr="001720F5" w:rsidRDefault="00582495" w:rsidP="00241826">
      <w:pPr>
        <w:numPr>
          <w:ilvl w:val="0"/>
          <w:numId w:val="14"/>
        </w:numPr>
        <w:ind w:left="0" w:right="-94" w:hanging="426"/>
        <w:jc w:val="both"/>
        <w:rPr>
          <w:rFonts w:cs="Arial"/>
          <w:lang w:val="en-US"/>
        </w:rPr>
      </w:pPr>
      <w:proofErr w:type="spellStart"/>
      <w:r w:rsidRPr="001720F5">
        <w:rPr>
          <w:rFonts w:cs="Arial"/>
          <w:lang w:val="en-US"/>
        </w:rPr>
        <w:t>Melby</w:t>
      </w:r>
      <w:proofErr w:type="spellEnd"/>
      <w:r w:rsidRPr="001720F5">
        <w:rPr>
          <w:rFonts w:cs="Arial"/>
          <w:lang w:val="en-US"/>
        </w:rPr>
        <w:t xml:space="preserve"> MK, </w:t>
      </w:r>
      <w:r w:rsidR="007B24F1" w:rsidRPr="001720F5">
        <w:rPr>
          <w:rFonts w:cs="Arial"/>
          <w:lang w:val="en-US"/>
        </w:rPr>
        <w:t>Lock M</w:t>
      </w:r>
      <w:r w:rsidRPr="001720F5">
        <w:rPr>
          <w:rFonts w:cs="Arial"/>
          <w:lang w:val="en-US"/>
        </w:rPr>
        <w:t xml:space="preserve">, </w:t>
      </w:r>
      <w:proofErr w:type="spellStart"/>
      <w:r w:rsidRPr="001720F5">
        <w:rPr>
          <w:rFonts w:cs="Arial"/>
          <w:lang w:val="en-US"/>
        </w:rPr>
        <w:t>Kaufert</w:t>
      </w:r>
      <w:proofErr w:type="spellEnd"/>
      <w:r w:rsidRPr="001720F5">
        <w:rPr>
          <w:rFonts w:cs="Arial"/>
          <w:lang w:val="en-US"/>
        </w:rPr>
        <w:t xml:space="preserve"> P</w:t>
      </w:r>
      <w:r w:rsidR="007B24F1" w:rsidRPr="001720F5">
        <w:rPr>
          <w:rFonts w:cs="Arial"/>
          <w:lang w:val="en-US"/>
        </w:rPr>
        <w:t xml:space="preserve">. </w:t>
      </w:r>
      <w:r w:rsidR="00CE4D09" w:rsidRPr="001720F5">
        <w:rPr>
          <w:rFonts w:cs="Arial"/>
          <w:lang w:val="en-US"/>
        </w:rPr>
        <w:t xml:space="preserve">Symptom reporting at menopause: a review of cross-cultural findings. </w:t>
      </w:r>
      <w:r w:rsidR="00A70640" w:rsidRPr="001720F5">
        <w:rPr>
          <w:rFonts w:cs="Arial"/>
          <w:lang w:val="en-US"/>
        </w:rPr>
        <w:t>Human Reproduction Update, 2005</w:t>
      </w:r>
      <w:proofErr w:type="gramStart"/>
      <w:r w:rsidR="00A70640" w:rsidRPr="001720F5">
        <w:rPr>
          <w:rFonts w:cs="Arial"/>
          <w:lang w:val="en-US"/>
        </w:rPr>
        <w:t>;11</w:t>
      </w:r>
      <w:proofErr w:type="gramEnd"/>
      <w:r w:rsidR="00A70640" w:rsidRPr="001720F5">
        <w:rPr>
          <w:rFonts w:cs="Arial"/>
          <w:lang w:val="en-US"/>
        </w:rPr>
        <w:t>(5):495-512.</w:t>
      </w:r>
    </w:p>
    <w:p w14:paraId="032E0329" w14:textId="77777777" w:rsidR="00CA440C" w:rsidRPr="001720F5" w:rsidRDefault="00CA440C" w:rsidP="00241826">
      <w:pPr>
        <w:ind w:right="-94"/>
        <w:jc w:val="both"/>
        <w:rPr>
          <w:rFonts w:cs="Arial"/>
          <w:lang w:val="en-US"/>
        </w:rPr>
      </w:pPr>
      <w:r w:rsidRPr="001720F5">
        <w:rPr>
          <w:rFonts w:cs="Arial"/>
          <w:lang w:val="en-US"/>
        </w:rPr>
        <w:br w:type="page"/>
      </w:r>
    </w:p>
    <w:p w14:paraId="173BF285" w14:textId="77777777" w:rsidR="005B450D" w:rsidRPr="001720F5" w:rsidRDefault="005B450D" w:rsidP="00241826">
      <w:pPr>
        <w:ind w:right="-94"/>
        <w:jc w:val="center"/>
        <w:rPr>
          <w:rFonts w:cs="Arial"/>
          <w:lang w:val="es-ES_tradnl"/>
        </w:rPr>
      </w:pPr>
      <w:r w:rsidRPr="001720F5">
        <w:rPr>
          <w:rFonts w:cs="Arial"/>
          <w:lang w:val="es-ES_tradnl"/>
        </w:rPr>
        <w:lastRenderedPageBreak/>
        <w:t>Tabla 1.</w:t>
      </w:r>
    </w:p>
    <w:p w14:paraId="71D39BC0" w14:textId="77777777" w:rsidR="00CA440C" w:rsidRPr="001720F5" w:rsidRDefault="005B450D" w:rsidP="00241826">
      <w:pPr>
        <w:ind w:right="-94"/>
        <w:jc w:val="center"/>
        <w:rPr>
          <w:rFonts w:cs="Arial"/>
          <w:lang w:val="es-ES_tradnl"/>
        </w:rPr>
      </w:pPr>
      <w:r w:rsidRPr="001720F5">
        <w:rPr>
          <w:rFonts w:cs="Arial"/>
          <w:lang w:val="es-ES_tradnl"/>
        </w:rPr>
        <w:t>Correlación de cada ítem con la puntuación total corregida (</w:t>
      </w:r>
      <w:proofErr w:type="spellStart"/>
      <w:r w:rsidRPr="001720F5">
        <w:rPr>
          <w:rFonts w:cs="Arial"/>
          <w:lang w:val="es-ES_tradnl"/>
        </w:rPr>
        <w:t>CIPTc</w:t>
      </w:r>
      <w:proofErr w:type="spellEnd"/>
      <w:r w:rsidRPr="001720F5">
        <w:rPr>
          <w:rFonts w:cs="Arial"/>
          <w:lang w:val="es-ES_tradnl"/>
        </w:rPr>
        <w:t xml:space="preserve">) y alfa de </w:t>
      </w:r>
      <w:proofErr w:type="spellStart"/>
      <w:r w:rsidRPr="001720F5">
        <w:rPr>
          <w:rFonts w:cs="Arial"/>
          <w:lang w:val="es-ES_tradnl"/>
        </w:rPr>
        <w:t>Cronbach</w:t>
      </w:r>
      <w:proofErr w:type="spellEnd"/>
      <w:r w:rsidRPr="001720F5">
        <w:rPr>
          <w:rFonts w:cs="Arial"/>
          <w:lang w:val="es-ES_tradnl"/>
        </w:rPr>
        <w:t xml:space="preserve"> si el ítem se omitiera (ACIO).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733"/>
        <w:gridCol w:w="2734"/>
      </w:tblGrid>
      <w:tr w:rsidR="001720F5" w:rsidRPr="001720F5" w14:paraId="670C500E" w14:textId="77777777" w:rsidTr="00780195">
        <w:tc>
          <w:tcPr>
            <w:tcW w:w="4077" w:type="dxa"/>
          </w:tcPr>
          <w:p w14:paraId="5E0B17DF" w14:textId="77777777" w:rsidR="00CA440C" w:rsidRPr="001720F5" w:rsidRDefault="00CA440C" w:rsidP="00241826">
            <w:pPr>
              <w:ind w:right="-94"/>
              <w:jc w:val="both"/>
              <w:rPr>
                <w:rFonts w:cs="Arial"/>
                <w:b/>
                <w:lang w:val="es-MX"/>
              </w:rPr>
            </w:pPr>
            <w:r w:rsidRPr="001720F5">
              <w:rPr>
                <w:rFonts w:cs="Arial"/>
                <w:b/>
                <w:lang w:val="es-MX"/>
              </w:rPr>
              <w:t>Ítem</w:t>
            </w:r>
          </w:p>
        </w:tc>
        <w:tc>
          <w:tcPr>
            <w:tcW w:w="2733" w:type="dxa"/>
          </w:tcPr>
          <w:p w14:paraId="6A9FC16B" w14:textId="77777777" w:rsidR="00CA440C" w:rsidRPr="001720F5" w:rsidRDefault="00CA440C" w:rsidP="00241826">
            <w:pPr>
              <w:ind w:right="-94"/>
              <w:jc w:val="center"/>
              <w:rPr>
                <w:rFonts w:cs="Arial"/>
                <w:b/>
                <w:lang w:val="es-MX"/>
              </w:rPr>
            </w:pPr>
            <w:proofErr w:type="spellStart"/>
            <w:r w:rsidRPr="001720F5">
              <w:rPr>
                <w:rFonts w:cs="Arial"/>
                <w:b/>
                <w:lang w:val="es-MX"/>
              </w:rPr>
              <w:t>CIPTc</w:t>
            </w:r>
            <w:proofErr w:type="spellEnd"/>
          </w:p>
        </w:tc>
        <w:tc>
          <w:tcPr>
            <w:tcW w:w="2734" w:type="dxa"/>
          </w:tcPr>
          <w:p w14:paraId="0DCC05EF" w14:textId="77777777" w:rsidR="00CA440C" w:rsidRPr="001720F5" w:rsidRDefault="00CA440C" w:rsidP="00241826">
            <w:pPr>
              <w:ind w:right="-94"/>
              <w:jc w:val="center"/>
              <w:rPr>
                <w:rFonts w:cs="Arial"/>
                <w:b/>
                <w:lang w:val="es-MX"/>
              </w:rPr>
            </w:pPr>
            <w:r w:rsidRPr="001720F5">
              <w:rPr>
                <w:rFonts w:cs="Arial"/>
                <w:b/>
                <w:lang w:val="es-MX"/>
              </w:rPr>
              <w:t>ACIO</w:t>
            </w:r>
          </w:p>
        </w:tc>
      </w:tr>
      <w:tr w:rsidR="001720F5" w:rsidRPr="001720F5" w14:paraId="6FDD09BB" w14:textId="77777777" w:rsidTr="00780195">
        <w:tc>
          <w:tcPr>
            <w:tcW w:w="4077" w:type="dxa"/>
          </w:tcPr>
          <w:p w14:paraId="5E6805B2" w14:textId="77777777" w:rsidR="00CA440C" w:rsidRPr="001720F5" w:rsidRDefault="00CA440C" w:rsidP="00241826">
            <w:pPr>
              <w:ind w:right="-94"/>
              <w:jc w:val="both"/>
              <w:rPr>
                <w:rFonts w:cs="Arial"/>
                <w:lang w:val="es-MX"/>
              </w:rPr>
            </w:pPr>
            <w:r w:rsidRPr="001720F5">
              <w:rPr>
                <w:rFonts w:cs="Arial"/>
                <w:lang w:val="es-MX"/>
              </w:rPr>
              <w:t xml:space="preserve">1. </w:t>
            </w:r>
            <w:r w:rsidR="00E965B3" w:rsidRPr="001720F5">
              <w:rPr>
                <w:rFonts w:cs="Arial"/>
                <w:lang w:val="es-MX"/>
              </w:rPr>
              <w:t>Oleadas de calor</w:t>
            </w:r>
          </w:p>
        </w:tc>
        <w:tc>
          <w:tcPr>
            <w:tcW w:w="2733" w:type="dxa"/>
          </w:tcPr>
          <w:p w14:paraId="57AF6AFC" w14:textId="77777777" w:rsidR="00CA440C" w:rsidRPr="001720F5" w:rsidRDefault="00CA440C" w:rsidP="00241826">
            <w:pPr>
              <w:ind w:right="-94"/>
              <w:jc w:val="center"/>
              <w:rPr>
                <w:rFonts w:cs="Arial"/>
                <w:lang w:val="es-MX"/>
              </w:rPr>
            </w:pPr>
            <w:r w:rsidRPr="001720F5">
              <w:rPr>
                <w:rFonts w:cs="Arial"/>
                <w:lang w:val="es-MX"/>
              </w:rPr>
              <w:t>0.721</w:t>
            </w:r>
          </w:p>
        </w:tc>
        <w:tc>
          <w:tcPr>
            <w:tcW w:w="2734" w:type="dxa"/>
          </w:tcPr>
          <w:p w14:paraId="7FA81FE8" w14:textId="77777777" w:rsidR="00CA440C" w:rsidRPr="001720F5" w:rsidRDefault="00CA440C" w:rsidP="00241826">
            <w:pPr>
              <w:ind w:right="-94"/>
              <w:jc w:val="center"/>
              <w:rPr>
                <w:rFonts w:cs="Arial"/>
                <w:lang w:val="es-MX"/>
              </w:rPr>
            </w:pPr>
            <w:r w:rsidRPr="001720F5">
              <w:rPr>
                <w:rFonts w:cs="Arial"/>
                <w:lang w:val="es-MX"/>
              </w:rPr>
              <w:t>0.839</w:t>
            </w:r>
          </w:p>
        </w:tc>
      </w:tr>
      <w:tr w:rsidR="001720F5" w:rsidRPr="001720F5" w14:paraId="67B64618" w14:textId="77777777" w:rsidTr="00780195">
        <w:tc>
          <w:tcPr>
            <w:tcW w:w="4077" w:type="dxa"/>
          </w:tcPr>
          <w:p w14:paraId="0DCB2DEB" w14:textId="77777777" w:rsidR="00CA440C" w:rsidRPr="001720F5" w:rsidRDefault="00CA440C" w:rsidP="00241826">
            <w:pPr>
              <w:ind w:right="-94"/>
              <w:jc w:val="both"/>
              <w:rPr>
                <w:rFonts w:cs="Arial"/>
                <w:lang w:val="es-MX"/>
              </w:rPr>
            </w:pPr>
            <w:r w:rsidRPr="001720F5">
              <w:rPr>
                <w:rFonts w:cs="Arial"/>
                <w:lang w:val="es-MX"/>
              </w:rPr>
              <w:t xml:space="preserve">2. </w:t>
            </w:r>
            <w:r w:rsidR="00E965B3" w:rsidRPr="001720F5">
              <w:rPr>
                <w:rFonts w:cs="Arial"/>
                <w:lang w:val="es-MX"/>
              </w:rPr>
              <w:t xml:space="preserve">Taquicardia </w:t>
            </w:r>
          </w:p>
        </w:tc>
        <w:tc>
          <w:tcPr>
            <w:tcW w:w="2733" w:type="dxa"/>
          </w:tcPr>
          <w:p w14:paraId="46AD41E6" w14:textId="77777777" w:rsidR="00CA440C" w:rsidRPr="001720F5" w:rsidRDefault="00CA440C" w:rsidP="00241826">
            <w:pPr>
              <w:ind w:right="-94"/>
              <w:jc w:val="center"/>
              <w:rPr>
                <w:rFonts w:cs="Arial"/>
              </w:rPr>
            </w:pPr>
            <w:r w:rsidRPr="001720F5">
              <w:rPr>
                <w:rFonts w:cs="Arial"/>
                <w:lang w:val="es-MX"/>
              </w:rPr>
              <w:t>0.450</w:t>
            </w:r>
          </w:p>
        </w:tc>
        <w:tc>
          <w:tcPr>
            <w:tcW w:w="2734" w:type="dxa"/>
          </w:tcPr>
          <w:p w14:paraId="7FC5F0DD" w14:textId="77777777" w:rsidR="00CA440C" w:rsidRPr="001720F5" w:rsidRDefault="00CA440C" w:rsidP="00241826">
            <w:pPr>
              <w:ind w:right="-94"/>
              <w:jc w:val="center"/>
              <w:rPr>
                <w:rFonts w:cs="Arial"/>
              </w:rPr>
            </w:pPr>
            <w:r w:rsidRPr="001720F5">
              <w:rPr>
                <w:rFonts w:cs="Arial"/>
                <w:lang w:val="es-MX"/>
              </w:rPr>
              <w:t>0.856</w:t>
            </w:r>
          </w:p>
        </w:tc>
      </w:tr>
      <w:tr w:rsidR="001720F5" w:rsidRPr="001720F5" w14:paraId="08CCC4A1" w14:textId="77777777" w:rsidTr="00780195">
        <w:tc>
          <w:tcPr>
            <w:tcW w:w="4077" w:type="dxa"/>
          </w:tcPr>
          <w:p w14:paraId="56ABF1A4" w14:textId="77777777" w:rsidR="00CA440C" w:rsidRPr="001720F5" w:rsidRDefault="00CA440C" w:rsidP="00241826">
            <w:pPr>
              <w:ind w:right="-94"/>
              <w:jc w:val="both"/>
              <w:rPr>
                <w:rFonts w:cs="Arial"/>
                <w:lang w:val="es-MX"/>
              </w:rPr>
            </w:pPr>
            <w:r w:rsidRPr="001720F5">
              <w:rPr>
                <w:rFonts w:cs="Arial"/>
                <w:lang w:val="es-MX"/>
              </w:rPr>
              <w:t xml:space="preserve">3. </w:t>
            </w:r>
            <w:r w:rsidR="00E965B3" w:rsidRPr="001720F5">
              <w:rPr>
                <w:rFonts w:cs="Arial"/>
                <w:lang w:val="es-MX"/>
              </w:rPr>
              <w:t>Problemas de sueño</w:t>
            </w:r>
          </w:p>
        </w:tc>
        <w:tc>
          <w:tcPr>
            <w:tcW w:w="2733" w:type="dxa"/>
          </w:tcPr>
          <w:p w14:paraId="1D620223" w14:textId="77777777" w:rsidR="00CA440C" w:rsidRPr="001720F5" w:rsidRDefault="00CA440C" w:rsidP="00241826">
            <w:pPr>
              <w:ind w:right="-94"/>
              <w:jc w:val="center"/>
              <w:rPr>
                <w:rFonts w:cs="Arial"/>
              </w:rPr>
            </w:pPr>
            <w:r w:rsidRPr="001720F5">
              <w:rPr>
                <w:rFonts w:cs="Arial"/>
                <w:lang w:val="es-MX"/>
              </w:rPr>
              <w:t>0.365</w:t>
            </w:r>
          </w:p>
        </w:tc>
        <w:tc>
          <w:tcPr>
            <w:tcW w:w="2734" w:type="dxa"/>
          </w:tcPr>
          <w:p w14:paraId="53F8BF39" w14:textId="77777777" w:rsidR="00CA440C" w:rsidRPr="001720F5" w:rsidRDefault="00CA440C" w:rsidP="00241826">
            <w:pPr>
              <w:ind w:right="-94"/>
              <w:jc w:val="center"/>
              <w:rPr>
                <w:rFonts w:cs="Arial"/>
              </w:rPr>
            </w:pPr>
            <w:r w:rsidRPr="001720F5">
              <w:rPr>
                <w:rFonts w:cs="Arial"/>
                <w:lang w:val="es-MX"/>
              </w:rPr>
              <w:t>0.863</w:t>
            </w:r>
          </w:p>
        </w:tc>
      </w:tr>
      <w:tr w:rsidR="001720F5" w:rsidRPr="001720F5" w14:paraId="08CBBC9C" w14:textId="77777777" w:rsidTr="00780195">
        <w:tc>
          <w:tcPr>
            <w:tcW w:w="4077" w:type="dxa"/>
          </w:tcPr>
          <w:p w14:paraId="329FFC93" w14:textId="77777777" w:rsidR="00CA440C" w:rsidRPr="001720F5" w:rsidRDefault="00CA440C" w:rsidP="00241826">
            <w:pPr>
              <w:ind w:right="-94"/>
              <w:jc w:val="both"/>
              <w:rPr>
                <w:rFonts w:cs="Arial"/>
                <w:lang w:val="es-MX"/>
              </w:rPr>
            </w:pPr>
            <w:r w:rsidRPr="001720F5">
              <w:rPr>
                <w:rFonts w:cs="Arial"/>
                <w:lang w:val="es-MX"/>
              </w:rPr>
              <w:t xml:space="preserve">4. </w:t>
            </w:r>
            <w:r w:rsidR="00E965B3" w:rsidRPr="001720F5">
              <w:rPr>
                <w:rFonts w:cs="Arial"/>
                <w:lang w:val="es-MX"/>
              </w:rPr>
              <w:t>Estado de ánimo depresivo</w:t>
            </w:r>
          </w:p>
        </w:tc>
        <w:tc>
          <w:tcPr>
            <w:tcW w:w="2733" w:type="dxa"/>
          </w:tcPr>
          <w:p w14:paraId="3EA9740F" w14:textId="77777777" w:rsidR="00CA440C" w:rsidRPr="001720F5" w:rsidRDefault="00CA440C" w:rsidP="00241826">
            <w:pPr>
              <w:ind w:right="-94"/>
              <w:jc w:val="center"/>
              <w:rPr>
                <w:rFonts w:cs="Arial"/>
              </w:rPr>
            </w:pPr>
            <w:r w:rsidRPr="001720F5">
              <w:rPr>
                <w:rFonts w:cs="Arial"/>
                <w:lang w:val="es-MX"/>
              </w:rPr>
              <w:t>0.475</w:t>
            </w:r>
          </w:p>
        </w:tc>
        <w:tc>
          <w:tcPr>
            <w:tcW w:w="2734" w:type="dxa"/>
          </w:tcPr>
          <w:p w14:paraId="05D6496E" w14:textId="77777777" w:rsidR="00CA440C" w:rsidRPr="001720F5" w:rsidRDefault="00CA440C" w:rsidP="00241826">
            <w:pPr>
              <w:ind w:right="-94"/>
              <w:jc w:val="center"/>
              <w:rPr>
                <w:rFonts w:cs="Arial"/>
              </w:rPr>
            </w:pPr>
            <w:r w:rsidRPr="001720F5">
              <w:rPr>
                <w:rFonts w:cs="Arial"/>
                <w:lang w:val="es-MX"/>
              </w:rPr>
              <w:t>0.855</w:t>
            </w:r>
          </w:p>
        </w:tc>
      </w:tr>
      <w:tr w:rsidR="001720F5" w:rsidRPr="001720F5" w14:paraId="5CB7615B" w14:textId="77777777" w:rsidTr="00780195">
        <w:tc>
          <w:tcPr>
            <w:tcW w:w="4077" w:type="dxa"/>
          </w:tcPr>
          <w:p w14:paraId="0B0F5044" w14:textId="77777777" w:rsidR="00CA440C" w:rsidRPr="001720F5" w:rsidRDefault="00CA440C" w:rsidP="00241826">
            <w:pPr>
              <w:ind w:right="-94"/>
              <w:jc w:val="both"/>
              <w:rPr>
                <w:rFonts w:cs="Arial"/>
                <w:lang w:val="es-MX"/>
              </w:rPr>
            </w:pPr>
            <w:r w:rsidRPr="001720F5">
              <w:rPr>
                <w:rFonts w:cs="Arial"/>
                <w:lang w:val="es-MX"/>
              </w:rPr>
              <w:t>5. Irritabili</w:t>
            </w:r>
            <w:r w:rsidR="00E965B3" w:rsidRPr="001720F5">
              <w:rPr>
                <w:rFonts w:cs="Arial"/>
                <w:lang w:val="es-MX"/>
              </w:rPr>
              <w:t>dad</w:t>
            </w:r>
          </w:p>
        </w:tc>
        <w:tc>
          <w:tcPr>
            <w:tcW w:w="2733" w:type="dxa"/>
          </w:tcPr>
          <w:p w14:paraId="6586FEE4" w14:textId="77777777" w:rsidR="00CA440C" w:rsidRPr="001720F5" w:rsidRDefault="00CA440C" w:rsidP="00241826">
            <w:pPr>
              <w:ind w:right="-94"/>
              <w:jc w:val="center"/>
              <w:rPr>
                <w:rFonts w:cs="Arial"/>
              </w:rPr>
            </w:pPr>
            <w:r w:rsidRPr="001720F5">
              <w:rPr>
                <w:rFonts w:cs="Arial"/>
                <w:lang w:val="es-MX"/>
              </w:rPr>
              <w:t>0.653</w:t>
            </w:r>
          </w:p>
        </w:tc>
        <w:tc>
          <w:tcPr>
            <w:tcW w:w="2734" w:type="dxa"/>
          </w:tcPr>
          <w:p w14:paraId="06ED67E5" w14:textId="77777777" w:rsidR="00CA440C" w:rsidRPr="001720F5" w:rsidRDefault="00CA440C" w:rsidP="00241826">
            <w:pPr>
              <w:ind w:right="-94"/>
              <w:jc w:val="center"/>
              <w:rPr>
                <w:rFonts w:cs="Arial"/>
              </w:rPr>
            </w:pPr>
            <w:r w:rsidRPr="001720F5">
              <w:rPr>
                <w:rFonts w:cs="Arial"/>
                <w:lang w:val="es-MX"/>
              </w:rPr>
              <w:t>0.845</w:t>
            </w:r>
          </w:p>
        </w:tc>
      </w:tr>
      <w:tr w:rsidR="001720F5" w:rsidRPr="001720F5" w14:paraId="00E3ADD5" w14:textId="77777777" w:rsidTr="00780195">
        <w:tc>
          <w:tcPr>
            <w:tcW w:w="4077" w:type="dxa"/>
          </w:tcPr>
          <w:p w14:paraId="021EBD80" w14:textId="77777777" w:rsidR="00CA440C" w:rsidRPr="001720F5" w:rsidRDefault="00CA440C" w:rsidP="00241826">
            <w:pPr>
              <w:ind w:right="-94"/>
              <w:jc w:val="both"/>
              <w:rPr>
                <w:rFonts w:cs="Arial"/>
                <w:lang w:val="es-MX"/>
              </w:rPr>
            </w:pPr>
            <w:r w:rsidRPr="001720F5">
              <w:rPr>
                <w:rFonts w:cs="Arial"/>
                <w:lang w:val="es-MX"/>
              </w:rPr>
              <w:t>6. An</w:t>
            </w:r>
            <w:r w:rsidR="00E965B3" w:rsidRPr="001720F5">
              <w:rPr>
                <w:rFonts w:cs="Arial"/>
                <w:lang w:val="es-MX"/>
              </w:rPr>
              <w:t>s</w:t>
            </w:r>
            <w:r w:rsidRPr="001720F5">
              <w:rPr>
                <w:rFonts w:cs="Arial"/>
                <w:lang w:val="es-MX"/>
              </w:rPr>
              <w:t>ie</w:t>
            </w:r>
            <w:r w:rsidR="00E965B3" w:rsidRPr="001720F5">
              <w:rPr>
                <w:rFonts w:cs="Arial"/>
                <w:lang w:val="es-MX"/>
              </w:rPr>
              <w:t>dad</w:t>
            </w:r>
          </w:p>
        </w:tc>
        <w:tc>
          <w:tcPr>
            <w:tcW w:w="2733" w:type="dxa"/>
          </w:tcPr>
          <w:p w14:paraId="70587804" w14:textId="77777777" w:rsidR="00CA440C" w:rsidRPr="001720F5" w:rsidRDefault="00CA440C" w:rsidP="00241826">
            <w:pPr>
              <w:ind w:right="-94"/>
              <w:jc w:val="center"/>
              <w:rPr>
                <w:rFonts w:cs="Arial"/>
              </w:rPr>
            </w:pPr>
            <w:r w:rsidRPr="001720F5">
              <w:rPr>
                <w:rFonts w:cs="Arial"/>
                <w:lang w:val="es-MX"/>
              </w:rPr>
              <w:t>0.520</w:t>
            </w:r>
          </w:p>
        </w:tc>
        <w:tc>
          <w:tcPr>
            <w:tcW w:w="2734" w:type="dxa"/>
          </w:tcPr>
          <w:p w14:paraId="0D012B38" w14:textId="77777777" w:rsidR="00CA440C" w:rsidRPr="001720F5" w:rsidRDefault="00CA440C" w:rsidP="00241826">
            <w:pPr>
              <w:ind w:right="-94"/>
              <w:jc w:val="center"/>
              <w:rPr>
                <w:rFonts w:cs="Arial"/>
              </w:rPr>
            </w:pPr>
            <w:r w:rsidRPr="001720F5">
              <w:rPr>
                <w:rFonts w:cs="Arial"/>
                <w:lang w:val="es-MX"/>
              </w:rPr>
              <w:t>0.852</w:t>
            </w:r>
          </w:p>
        </w:tc>
      </w:tr>
      <w:tr w:rsidR="001720F5" w:rsidRPr="001720F5" w14:paraId="525DE627" w14:textId="77777777" w:rsidTr="00780195">
        <w:tc>
          <w:tcPr>
            <w:tcW w:w="4077" w:type="dxa"/>
          </w:tcPr>
          <w:p w14:paraId="3990777B" w14:textId="77777777" w:rsidR="00CA440C" w:rsidRPr="001720F5" w:rsidRDefault="00CA440C" w:rsidP="00241826">
            <w:pPr>
              <w:ind w:right="-94"/>
              <w:jc w:val="both"/>
              <w:rPr>
                <w:rFonts w:cs="Arial"/>
                <w:lang w:val="es-MX"/>
              </w:rPr>
            </w:pPr>
            <w:r w:rsidRPr="001720F5">
              <w:rPr>
                <w:rFonts w:cs="Arial"/>
                <w:lang w:val="es-MX"/>
              </w:rPr>
              <w:t xml:space="preserve">7. </w:t>
            </w:r>
            <w:r w:rsidR="00E965B3" w:rsidRPr="001720F5">
              <w:rPr>
                <w:rFonts w:cs="Arial"/>
                <w:lang w:val="es-MX"/>
              </w:rPr>
              <w:t xml:space="preserve">Cansancio físico y mental </w:t>
            </w:r>
          </w:p>
        </w:tc>
        <w:tc>
          <w:tcPr>
            <w:tcW w:w="2733" w:type="dxa"/>
          </w:tcPr>
          <w:p w14:paraId="76447EE0" w14:textId="77777777" w:rsidR="00CA440C" w:rsidRPr="001720F5" w:rsidRDefault="00CA440C" w:rsidP="00241826">
            <w:pPr>
              <w:ind w:right="-94"/>
              <w:jc w:val="center"/>
              <w:rPr>
                <w:rFonts w:cs="Arial"/>
              </w:rPr>
            </w:pPr>
            <w:r w:rsidRPr="001720F5">
              <w:rPr>
                <w:rFonts w:cs="Arial"/>
                <w:lang w:val="es-MX"/>
              </w:rPr>
              <w:t>0.567</w:t>
            </w:r>
          </w:p>
        </w:tc>
        <w:tc>
          <w:tcPr>
            <w:tcW w:w="2734" w:type="dxa"/>
          </w:tcPr>
          <w:p w14:paraId="3CC450D6" w14:textId="77777777" w:rsidR="00CA440C" w:rsidRPr="001720F5" w:rsidRDefault="00CA440C" w:rsidP="00241826">
            <w:pPr>
              <w:ind w:right="-94"/>
              <w:jc w:val="center"/>
              <w:rPr>
                <w:rFonts w:cs="Arial"/>
              </w:rPr>
            </w:pPr>
            <w:r w:rsidRPr="001720F5">
              <w:rPr>
                <w:rFonts w:cs="Arial"/>
                <w:lang w:val="es-MX"/>
              </w:rPr>
              <w:t>0.849</w:t>
            </w:r>
          </w:p>
        </w:tc>
      </w:tr>
      <w:tr w:rsidR="001720F5" w:rsidRPr="001720F5" w14:paraId="7CB9EAAD" w14:textId="77777777" w:rsidTr="00780195">
        <w:tc>
          <w:tcPr>
            <w:tcW w:w="4077" w:type="dxa"/>
          </w:tcPr>
          <w:p w14:paraId="775339C9" w14:textId="77777777" w:rsidR="00CA440C" w:rsidRPr="001720F5" w:rsidRDefault="00CA440C" w:rsidP="00241826">
            <w:pPr>
              <w:ind w:right="-94"/>
              <w:jc w:val="both"/>
              <w:rPr>
                <w:rFonts w:cs="Arial"/>
                <w:lang w:val="es-MX"/>
              </w:rPr>
            </w:pPr>
            <w:r w:rsidRPr="001720F5">
              <w:rPr>
                <w:rFonts w:cs="Arial"/>
                <w:lang w:val="es-MX"/>
              </w:rPr>
              <w:t xml:space="preserve">8. </w:t>
            </w:r>
            <w:r w:rsidR="00E965B3" w:rsidRPr="001720F5">
              <w:rPr>
                <w:rFonts w:cs="Arial"/>
                <w:lang w:val="es-MX"/>
              </w:rPr>
              <w:t>Problemas sexuales</w:t>
            </w:r>
          </w:p>
        </w:tc>
        <w:tc>
          <w:tcPr>
            <w:tcW w:w="2733" w:type="dxa"/>
          </w:tcPr>
          <w:p w14:paraId="4EDCC922" w14:textId="77777777" w:rsidR="00CA440C" w:rsidRPr="001720F5" w:rsidRDefault="00CA440C" w:rsidP="00241826">
            <w:pPr>
              <w:ind w:right="-94"/>
              <w:jc w:val="center"/>
              <w:rPr>
                <w:rFonts w:cs="Arial"/>
              </w:rPr>
            </w:pPr>
            <w:r w:rsidRPr="001720F5">
              <w:rPr>
                <w:rFonts w:cs="Arial"/>
                <w:lang w:val="es-MX"/>
              </w:rPr>
              <w:t>0.761</w:t>
            </w:r>
          </w:p>
        </w:tc>
        <w:tc>
          <w:tcPr>
            <w:tcW w:w="2734" w:type="dxa"/>
          </w:tcPr>
          <w:p w14:paraId="071CF399" w14:textId="77777777" w:rsidR="00CA440C" w:rsidRPr="001720F5" w:rsidRDefault="00CA440C" w:rsidP="00241826">
            <w:pPr>
              <w:ind w:right="-94"/>
              <w:jc w:val="center"/>
              <w:rPr>
                <w:rFonts w:cs="Arial"/>
              </w:rPr>
            </w:pPr>
            <w:r w:rsidRPr="001720F5">
              <w:rPr>
                <w:rFonts w:cs="Arial"/>
                <w:lang w:val="es-MX"/>
              </w:rPr>
              <w:t>0.833</w:t>
            </w:r>
          </w:p>
        </w:tc>
      </w:tr>
      <w:tr w:rsidR="001720F5" w:rsidRPr="001720F5" w14:paraId="081CA7C1" w14:textId="77777777" w:rsidTr="00780195">
        <w:tc>
          <w:tcPr>
            <w:tcW w:w="4077" w:type="dxa"/>
          </w:tcPr>
          <w:p w14:paraId="036CF499" w14:textId="77777777" w:rsidR="00CA440C" w:rsidRPr="001720F5" w:rsidRDefault="00CA440C" w:rsidP="00241826">
            <w:pPr>
              <w:ind w:right="-94"/>
              <w:jc w:val="both"/>
              <w:rPr>
                <w:rFonts w:cs="Arial"/>
                <w:lang w:val="es-MX"/>
              </w:rPr>
            </w:pPr>
            <w:r w:rsidRPr="001720F5">
              <w:rPr>
                <w:rFonts w:cs="Arial"/>
                <w:lang w:val="es-MX"/>
              </w:rPr>
              <w:t xml:space="preserve">9. </w:t>
            </w:r>
            <w:r w:rsidR="00E965B3" w:rsidRPr="001720F5">
              <w:rPr>
                <w:rFonts w:cs="Arial"/>
                <w:lang w:val="es-MX"/>
              </w:rPr>
              <w:t>Problemas de vejiga</w:t>
            </w:r>
          </w:p>
        </w:tc>
        <w:tc>
          <w:tcPr>
            <w:tcW w:w="2733" w:type="dxa"/>
          </w:tcPr>
          <w:p w14:paraId="05F04DE7" w14:textId="77777777" w:rsidR="00CA440C" w:rsidRPr="001720F5" w:rsidRDefault="00CA440C" w:rsidP="00241826">
            <w:pPr>
              <w:ind w:right="-94"/>
              <w:jc w:val="center"/>
              <w:rPr>
                <w:rFonts w:cs="Arial"/>
              </w:rPr>
            </w:pPr>
            <w:r w:rsidRPr="001720F5">
              <w:rPr>
                <w:rFonts w:cs="Arial"/>
                <w:lang w:val="es-MX"/>
              </w:rPr>
              <w:t>0.508</w:t>
            </w:r>
          </w:p>
        </w:tc>
        <w:tc>
          <w:tcPr>
            <w:tcW w:w="2734" w:type="dxa"/>
          </w:tcPr>
          <w:p w14:paraId="6EE952DC" w14:textId="77777777" w:rsidR="00CA440C" w:rsidRPr="001720F5" w:rsidRDefault="00CA440C" w:rsidP="00241826">
            <w:pPr>
              <w:ind w:right="-94"/>
              <w:jc w:val="center"/>
              <w:rPr>
                <w:rFonts w:cs="Arial"/>
              </w:rPr>
            </w:pPr>
            <w:r w:rsidRPr="001720F5">
              <w:rPr>
                <w:rFonts w:cs="Arial"/>
                <w:lang w:val="es-MX"/>
              </w:rPr>
              <w:t>0.856</w:t>
            </w:r>
          </w:p>
        </w:tc>
      </w:tr>
      <w:tr w:rsidR="001720F5" w:rsidRPr="001720F5" w14:paraId="0C0DD925" w14:textId="77777777" w:rsidTr="00780195">
        <w:tc>
          <w:tcPr>
            <w:tcW w:w="4077" w:type="dxa"/>
          </w:tcPr>
          <w:p w14:paraId="4E5C44E5" w14:textId="77777777" w:rsidR="00CA440C" w:rsidRPr="001720F5" w:rsidRDefault="00CA440C" w:rsidP="00241826">
            <w:pPr>
              <w:ind w:right="-94"/>
              <w:jc w:val="both"/>
              <w:rPr>
                <w:rFonts w:cs="Arial"/>
                <w:lang w:val="es-MX"/>
              </w:rPr>
            </w:pPr>
            <w:r w:rsidRPr="001720F5">
              <w:rPr>
                <w:rFonts w:cs="Arial"/>
                <w:lang w:val="es-MX"/>
              </w:rPr>
              <w:t xml:space="preserve">10. </w:t>
            </w:r>
            <w:r w:rsidR="00E965B3" w:rsidRPr="001720F5">
              <w:rPr>
                <w:rFonts w:cs="Arial"/>
                <w:lang w:val="es-MX"/>
              </w:rPr>
              <w:t>Sequedad vaginal</w:t>
            </w:r>
          </w:p>
        </w:tc>
        <w:tc>
          <w:tcPr>
            <w:tcW w:w="2733" w:type="dxa"/>
          </w:tcPr>
          <w:p w14:paraId="44CBDE5B" w14:textId="77777777" w:rsidR="00CA440C" w:rsidRPr="001720F5" w:rsidRDefault="00CA440C" w:rsidP="00241826">
            <w:pPr>
              <w:ind w:right="-94"/>
              <w:jc w:val="center"/>
              <w:rPr>
                <w:rFonts w:cs="Arial"/>
              </w:rPr>
            </w:pPr>
            <w:r w:rsidRPr="001720F5">
              <w:rPr>
                <w:rFonts w:cs="Arial"/>
                <w:lang w:val="es-MX"/>
              </w:rPr>
              <w:t>0.661</w:t>
            </w:r>
          </w:p>
        </w:tc>
        <w:tc>
          <w:tcPr>
            <w:tcW w:w="2734" w:type="dxa"/>
          </w:tcPr>
          <w:p w14:paraId="5C1E28BE" w14:textId="77777777" w:rsidR="00CA440C" w:rsidRPr="001720F5" w:rsidRDefault="00CA440C" w:rsidP="00241826">
            <w:pPr>
              <w:ind w:right="-94"/>
              <w:jc w:val="center"/>
              <w:rPr>
                <w:rFonts w:cs="Arial"/>
              </w:rPr>
            </w:pPr>
            <w:r w:rsidRPr="001720F5">
              <w:rPr>
                <w:rFonts w:cs="Arial"/>
                <w:lang w:val="es-MX"/>
              </w:rPr>
              <w:t>0.841</w:t>
            </w:r>
          </w:p>
        </w:tc>
      </w:tr>
      <w:tr w:rsidR="001720F5" w:rsidRPr="001720F5" w14:paraId="745F8EA2" w14:textId="77777777" w:rsidTr="00780195">
        <w:tc>
          <w:tcPr>
            <w:tcW w:w="4077" w:type="dxa"/>
          </w:tcPr>
          <w:p w14:paraId="0A5004EF" w14:textId="77777777" w:rsidR="00CA440C" w:rsidRPr="001720F5" w:rsidRDefault="00CA440C" w:rsidP="00241826">
            <w:pPr>
              <w:ind w:right="-94"/>
              <w:jc w:val="both"/>
              <w:rPr>
                <w:rFonts w:cs="Arial"/>
                <w:lang w:val="es-MX"/>
              </w:rPr>
            </w:pPr>
            <w:r w:rsidRPr="001720F5">
              <w:rPr>
                <w:rFonts w:cs="Arial"/>
                <w:lang w:val="es-MX"/>
              </w:rPr>
              <w:t xml:space="preserve">11. </w:t>
            </w:r>
            <w:r w:rsidR="00E965B3" w:rsidRPr="001720F5">
              <w:rPr>
                <w:rFonts w:cs="Arial"/>
                <w:lang w:val="es-MX"/>
              </w:rPr>
              <w:t>Problemas musculo/articulares</w:t>
            </w:r>
          </w:p>
        </w:tc>
        <w:tc>
          <w:tcPr>
            <w:tcW w:w="2733" w:type="dxa"/>
          </w:tcPr>
          <w:p w14:paraId="3ADA09E9" w14:textId="77777777" w:rsidR="00CA440C" w:rsidRPr="001720F5" w:rsidRDefault="00CA440C" w:rsidP="00241826">
            <w:pPr>
              <w:ind w:right="-94"/>
              <w:jc w:val="center"/>
              <w:rPr>
                <w:rFonts w:cs="Arial"/>
              </w:rPr>
            </w:pPr>
            <w:r w:rsidRPr="001720F5">
              <w:rPr>
                <w:rFonts w:cs="Arial"/>
                <w:lang w:val="es-MX"/>
              </w:rPr>
              <w:t>0.553</w:t>
            </w:r>
          </w:p>
        </w:tc>
        <w:tc>
          <w:tcPr>
            <w:tcW w:w="2734" w:type="dxa"/>
          </w:tcPr>
          <w:p w14:paraId="59BAF540" w14:textId="77777777" w:rsidR="00CA440C" w:rsidRPr="001720F5" w:rsidRDefault="00CA440C" w:rsidP="00241826">
            <w:pPr>
              <w:ind w:right="-94"/>
              <w:jc w:val="center"/>
              <w:rPr>
                <w:rFonts w:cs="Arial"/>
              </w:rPr>
            </w:pPr>
            <w:r w:rsidRPr="001720F5">
              <w:rPr>
                <w:rFonts w:cs="Arial"/>
                <w:lang w:val="es-MX"/>
              </w:rPr>
              <w:t>0.852</w:t>
            </w:r>
          </w:p>
        </w:tc>
      </w:tr>
    </w:tbl>
    <w:p w14:paraId="10EFDCC2" w14:textId="77777777" w:rsidR="00DF0F3E" w:rsidRPr="001720F5" w:rsidRDefault="00CA440C" w:rsidP="00241826">
      <w:pPr>
        <w:ind w:right="-94"/>
        <w:jc w:val="both"/>
        <w:rPr>
          <w:rFonts w:cs="Arial"/>
          <w:lang w:val="es-ES_tradnl"/>
        </w:rPr>
      </w:pPr>
      <w:r w:rsidRPr="001720F5">
        <w:rPr>
          <w:rFonts w:cs="Arial"/>
          <w:lang w:val="es-MX"/>
        </w:rPr>
        <w:br w:type="page"/>
      </w:r>
    </w:p>
    <w:p w14:paraId="5CF4B459" w14:textId="77777777" w:rsidR="005B450D" w:rsidRPr="001720F5" w:rsidRDefault="005B450D" w:rsidP="00241826">
      <w:pPr>
        <w:ind w:right="-94"/>
        <w:jc w:val="center"/>
        <w:rPr>
          <w:rFonts w:cs="Arial"/>
          <w:lang w:val="es-ES_tradnl"/>
        </w:rPr>
      </w:pPr>
      <w:r w:rsidRPr="001720F5">
        <w:rPr>
          <w:rFonts w:cs="Arial"/>
          <w:lang w:val="es-ES_tradnl"/>
        </w:rPr>
        <w:lastRenderedPageBreak/>
        <w:t>Tabla 2.</w:t>
      </w:r>
    </w:p>
    <w:p w14:paraId="32B7AB2D" w14:textId="77777777" w:rsidR="00DF0F3E" w:rsidRPr="001720F5" w:rsidRDefault="005B450D" w:rsidP="00241826">
      <w:pPr>
        <w:ind w:right="-94"/>
        <w:jc w:val="center"/>
        <w:rPr>
          <w:rFonts w:cs="Arial"/>
          <w:lang w:val="es-ES_tradnl"/>
        </w:rPr>
      </w:pPr>
      <w:r w:rsidRPr="001720F5">
        <w:rPr>
          <w:rFonts w:cs="Arial"/>
          <w:lang w:val="es-ES_tradnl"/>
        </w:rPr>
        <w:t>Validez nomológica</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2217"/>
        <w:gridCol w:w="1525"/>
        <w:gridCol w:w="1310"/>
        <w:gridCol w:w="1276"/>
        <w:gridCol w:w="1274"/>
      </w:tblGrid>
      <w:tr w:rsidR="001720F5" w:rsidRPr="001720F5" w14:paraId="4F854868" w14:textId="77777777" w:rsidTr="00780195">
        <w:tc>
          <w:tcPr>
            <w:tcW w:w="1577" w:type="dxa"/>
          </w:tcPr>
          <w:p w14:paraId="4B2EA5F4" w14:textId="77777777" w:rsidR="00DF0F3E" w:rsidRPr="001720F5" w:rsidRDefault="00DF0F3E" w:rsidP="00241826">
            <w:pPr>
              <w:ind w:right="-94"/>
              <w:jc w:val="both"/>
              <w:rPr>
                <w:rFonts w:cs="Arial"/>
                <w:b/>
                <w:lang w:val="es-MX"/>
              </w:rPr>
            </w:pPr>
            <w:r w:rsidRPr="001720F5">
              <w:rPr>
                <w:rFonts w:cs="Arial"/>
                <w:b/>
                <w:lang w:val="es-MX"/>
              </w:rPr>
              <w:t>Dominio</w:t>
            </w:r>
          </w:p>
        </w:tc>
        <w:tc>
          <w:tcPr>
            <w:tcW w:w="2217" w:type="dxa"/>
          </w:tcPr>
          <w:p w14:paraId="57A15BDA" w14:textId="77777777" w:rsidR="00DF0F3E" w:rsidRPr="001720F5" w:rsidRDefault="00DF0F3E" w:rsidP="00241826">
            <w:pPr>
              <w:ind w:right="-94"/>
              <w:jc w:val="center"/>
              <w:rPr>
                <w:rFonts w:cs="Arial"/>
                <w:b/>
                <w:lang w:val="es-MX"/>
              </w:rPr>
            </w:pPr>
            <w:r w:rsidRPr="001720F5">
              <w:rPr>
                <w:rFonts w:cs="Arial"/>
                <w:b/>
                <w:lang w:val="es-MX"/>
              </w:rPr>
              <w:t>Categoría</w:t>
            </w:r>
          </w:p>
        </w:tc>
        <w:tc>
          <w:tcPr>
            <w:tcW w:w="1525" w:type="dxa"/>
          </w:tcPr>
          <w:p w14:paraId="644DAEB5" w14:textId="77777777" w:rsidR="00DF0F3E" w:rsidRPr="001720F5" w:rsidRDefault="00DF0F3E" w:rsidP="00241826">
            <w:pPr>
              <w:ind w:right="-94"/>
              <w:jc w:val="center"/>
              <w:rPr>
                <w:rFonts w:cs="Arial"/>
                <w:b/>
                <w:lang w:val="es-MX"/>
              </w:rPr>
            </w:pPr>
            <w:r w:rsidRPr="001720F5">
              <w:rPr>
                <w:rFonts w:cs="Arial"/>
                <w:b/>
                <w:lang w:val="es-MX"/>
              </w:rPr>
              <w:t>Media</w:t>
            </w:r>
          </w:p>
        </w:tc>
        <w:tc>
          <w:tcPr>
            <w:tcW w:w="1310" w:type="dxa"/>
          </w:tcPr>
          <w:p w14:paraId="133440E8" w14:textId="77777777" w:rsidR="00DF0F3E" w:rsidRPr="001720F5" w:rsidRDefault="00DF0F3E" w:rsidP="00241826">
            <w:pPr>
              <w:ind w:right="-94"/>
              <w:jc w:val="center"/>
              <w:rPr>
                <w:rFonts w:cs="Arial"/>
                <w:b/>
                <w:lang w:val="es-MX"/>
              </w:rPr>
            </w:pPr>
            <w:r w:rsidRPr="001720F5">
              <w:rPr>
                <w:rFonts w:cs="Arial"/>
                <w:b/>
                <w:lang w:val="es-MX"/>
              </w:rPr>
              <w:t>DE</w:t>
            </w:r>
          </w:p>
        </w:tc>
        <w:tc>
          <w:tcPr>
            <w:tcW w:w="1276" w:type="dxa"/>
          </w:tcPr>
          <w:p w14:paraId="56AAAE04" w14:textId="77777777" w:rsidR="00DF0F3E" w:rsidRPr="001720F5" w:rsidRDefault="00DF0F3E" w:rsidP="00241826">
            <w:pPr>
              <w:ind w:right="-94"/>
              <w:jc w:val="center"/>
              <w:rPr>
                <w:rFonts w:cs="Arial"/>
                <w:b/>
                <w:lang w:val="es-MX"/>
              </w:rPr>
            </w:pPr>
            <w:r w:rsidRPr="001720F5">
              <w:rPr>
                <w:rFonts w:cs="Arial"/>
                <w:b/>
                <w:lang w:val="es-MX"/>
              </w:rPr>
              <w:t>t*</w:t>
            </w:r>
          </w:p>
        </w:tc>
        <w:tc>
          <w:tcPr>
            <w:tcW w:w="1274" w:type="dxa"/>
          </w:tcPr>
          <w:p w14:paraId="6CE2AFF5" w14:textId="77777777" w:rsidR="00DF0F3E" w:rsidRPr="001720F5" w:rsidRDefault="00DF0F3E" w:rsidP="00241826">
            <w:pPr>
              <w:ind w:right="-94"/>
              <w:jc w:val="center"/>
              <w:rPr>
                <w:rFonts w:cs="Arial"/>
                <w:b/>
                <w:lang w:val="es-MX"/>
              </w:rPr>
            </w:pPr>
            <w:r w:rsidRPr="001720F5">
              <w:rPr>
                <w:rFonts w:cs="Arial"/>
                <w:b/>
                <w:lang w:val="es-MX"/>
              </w:rPr>
              <w:t>p</w:t>
            </w:r>
          </w:p>
        </w:tc>
      </w:tr>
      <w:tr w:rsidR="001720F5" w:rsidRPr="001720F5" w14:paraId="1E11E8EA" w14:textId="77777777" w:rsidTr="00780195">
        <w:tc>
          <w:tcPr>
            <w:tcW w:w="1577" w:type="dxa"/>
          </w:tcPr>
          <w:p w14:paraId="4737A81B" w14:textId="77777777" w:rsidR="00DF0F3E" w:rsidRPr="001720F5" w:rsidRDefault="00DF0F3E" w:rsidP="00241826">
            <w:pPr>
              <w:ind w:right="-94"/>
              <w:jc w:val="both"/>
              <w:rPr>
                <w:rFonts w:cs="Arial"/>
                <w:lang w:val="es-MX"/>
              </w:rPr>
            </w:pPr>
            <w:r w:rsidRPr="001720F5">
              <w:rPr>
                <w:rFonts w:cs="Arial"/>
                <w:lang w:val="es-MX"/>
              </w:rPr>
              <w:t>Somático</w:t>
            </w:r>
          </w:p>
        </w:tc>
        <w:tc>
          <w:tcPr>
            <w:tcW w:w="2217" w:type="dxa"/>
          </w:tcPr>
          <w:p w14:paraId="3D38E3FB" w14:textId="77777777" w:rsidR="00DF0F3E" w:rsidRPr="001720F5" w:rsidRDefault="009B357B" w:rsidP="00241826">
            <w:pPr>
              <w:ind w:right="-94"/>
              <w:rPr>
                <w:rFonts w:cs="Arial"/>
                <w:lang w:val="es-MX"/>
              </w:rPr>
            </w:pPr>
            <w:r w:rsidRPr="001720F5">
              <w:rPr>
                <w:rFonts w:cs="Arial"/>
                <w:lang w:val="es-MX"/>
              </w:rPr>
              <w:t>Posm</w:t>
            </w:r>
            <w:r w:rsidR="00DF0F3E" w:rsidRPr="001720F5">
              <w:rPr>
                <w:rFonts w:cs="Arial"/>
                <w:lang w:val="es-MX"/>
              </w:rPr>
              <w:t>enopausia</w:t>
            </w:r>
          </w:p>
          <w:p w14:paraId="4A8EFBA9" w14:textId="77777777" w:rsidR="00DF0F3E" w:rsidRPr="001720F5" w:rsidRDefault="00DF0F3E" w:rsidP="00241826">
            <w:pPr>
              <w:ind w:right="-94"/>
              <w:rPr>
                <w:rFonts w:cs="Arial"/>
                <w:lang w:val="es-MX"/>
              </w:rPr>
            </w:pPr>
            <w:proofErr w:type="spellStart"/>
            <w:r w:rsidRPr="001720F5">
              <w:rPr>
                <w:rFonts w:cs="Arial"/>
                <w:lang w:val="es-MX"/>
              </w:rPr>
              <w:t>P</w:t>
            </w:r>
            <w:r w:rsidR="00E965B3" w:rsidRPr="001720F5">
              <w:rPr>
                <w:rFonts w:cs="Arial"/>
                <w:lang w:val="es-MX"/>
              </w:rPr>
              <w:t>r</w:t>
            </w:r>
            <w:r w:rsidRPr="001720F5">
              <w:rPr>
                <w:rFonts w:cs="Arial"/>
                <w:lang w:val="es-MX"/>
              </w:rPr>
              <w:t>emenopausia</w:t>
            </w:r>
            <w:proofErr w:type="spellEnd"/>
          </w:p>
        </w:tc>
        <w:tc>
          <w:tcPr>
            <w:tcW w:w="1525" w:type="dxa"/>
          </w:tcPr>
          <w:p w14:paraId="6A595650" w14:textId="77777777" w:rsidR="00DF0F3E" w:rsidRPr="001720F5" w:rsidRDefault="00DF0F3E" w:rsidP="00241826">
            <w:pPr>
              <w:ind w:right="-94"/>
              <w:jc w:val="center"/>
              <w:rPr>
                <w:rFonts w:cs="Arial"/>
                <w:lang w:val="es-MX"/>
              </w:rPr>
            </w:pPr>
            <w:r w:rsidRPr="001720F5">
              <w:rPr>
                <w:rFonts w:cs="Arial"/>
                <w:lang w:val="es-MX"/>
              </w:rPr>
              <w:t>5,60</w:t>
            </w:r>
          </w:p>
          <w:p w14:paraId="005125B1" w14:textId="77777777" w:rsidR="00DF0F3E" w:rsidRPr="001720F5" w:rsidRDefault="00DF0F3E" w:rsidP="00241826">
            <w:pPr>
              <w:ind w:right="-94"/>
              <w:jc w:val="center"/>
              <w:rPr>
                <w:rFonts w:cs="Arial"/>
                <w:lang w:val="es-MX"/>
              </w:rPr>
            </w:pPr>
            <w:r w:rsidRPr="001720F5">
              <w:rPr>
                <w:rFonts w:cs="Arial"/>
                <w:lang w:val="es-MX"/>
              </w:rPr>
              <w:t>3,50</w:t>
            </w:r>
          </w:p>
        </w:tc>
        <w:tc>
          <w:tcPr>
            <w:tcW w:w="1310" w:type="dxa"/>
          </w:tcPr>
          <w:p w14:paraId="441F969F" w14:textId="77777777" w:rsidR="00DF0F3E" w:rsidRPr="001720F5" w:rsidRDefault="00DF0F3E" w:rsidP="00241826">
            <w:pPr>
              <w:ind w:right="-94"/>
              <w:jc w:val="center"/>
              <w:rPr>
                <w:rFonts w:cs="Arial"/>
                <w:lang w:val="es-MX"/>
              </w:rPr>
            </w:pPr>
            <w:r w:rsidRPr="001720F5">
              <w:rPr>
                <w:rFonts w:cs="Arial"/>
                <w:lang w:val="es-MX"/>
              </w:rPr>
              <w:t>2,63</w:t>
            </w:r>
          </w:p>
          <w:p w14:paraId="0AE228C2" w14:textId="77777777" w:rsidR="00DF0F3E" w:rsidRPr="001720F5" w:rsidRDefault="00DF0F3E" w:rsidP="00241826">
            <w:pPr>
              <w:ind w:right="-94"/>
              <w:jc w:val="center"/>
              <w:rPr>
                <w:rFonts w:cs="Arial"/>
                <w:lang w:val="es-MX"/>
              </w:rPr>
            </w:pPr>
            <w:r w:rsidRPr="001720F5">
              <w:rPr>
                <w:rFonts w:cs="Arial"/>
                <w:lang w:val="es-MX"/>
              </w:rPr>
              <w:t>2,29</w:t>
            </w:r>
          </w:p>
        </w:tc>
        <w:tc>
          <w:tcPr>
            <w:tcW w:w="1276" w:type="dxa"/>
          </w:tcPr>
          <w:p w14:paraId="214257EC" w14:textId="77777777" w:rsidR="00DF0F3E" w:rsidRPr="001720F5" w:rsidRDefault="00DF0F3E" w:rsidP="00241826">
            <w:pPr>
              <w:ind w:right="-94"/>
              <w:jc w:val="center"/>
              <w:rPr>
                <w:rFonts w:cs="Arial"/>
                <w:lang w:val="es-MX"/>
              </w:rPr>
            </w:pPr>
            <w:r w:rsidRPr="001720F5">
              <w:rPr>
                <w:rFonts w:cs="Arial"/>
                <w:lang w:val="es-MX"/>
              </w:rPr>
              <w:t>12,69</w:t>
            </w:r>
          </w:p>
        </w:tc>
        <w:tc>
          <w:tcPr>
            <w:tcW w:w="1274" w:type="dxa"/>
          </w:tcPr>
          <w:p w14:paraId="0933AA1E" w14:textId="77777777" w:rsidR="00DF0F3E" w:rsidRPr="001720F5" w:rsidRDefault="00DF0F3E" w:rsidP="00241826">
            <w:pPr>
              <w:ind w:right="-94"/>
              <w:jc w:val="center"/>
              <w:rPr>
                <w:rFonts w:cs="Arial"/>
                <w:lang w:val="es-MX"/>
              </w:rPr>
            </w:pPr>
            <w:r w:rsidRPr="001720F5">
              <w:rPr>
                <w:rFonts w:cs="Arial"/>
                <w:lang w:val="es-MX"/>
              </w:rPr>
              <w:t>0,001</w:t>
            </w:r>
          </w:p>
        </w:tc>
      </w:tr>
      <w:tr w:rsidR="001720F5" w:rsidRPr="001720F5" w14:paraId="035C346E" w14:textId="77777777" w:rsidTr="00780195">
        <w:tc>
          <w:tcPr>
            <w:tcW w:w="1577" w:type="dxa"/>
          </w:tcPr>
          <w:p w14:paraId="30210C56" w14:textId="77777777" w:rsidR="00DF0F3E" w:rsidRPr="001720F5" w:rsidRDefault="00DF0F3E" w:rsidP="00241826">
            <w:pPr>
              <w:ind w:right="-94"/>
              <w:jc w:val="both"/>
              <w:rPr>
                <w:rFonts w:cs="Arial"/>
                <w:lang w:val="es-MX"/>
              </w:rPr>
            </w:pPr>
            <w:r w:rsidRPr="001720F5">
              <w:rPr>
                <w:rFonts w:cs="Arial"/>
                <w:lang w:val="es-MX"/>
              </w:rPr>
              <w:t>Psicológico</w:t>
            </w:r>
          </w:p>
        </w:tc>
        <w:tc>
          <w:tcPr>
            <w:tcW w:w="2217" w:type="dxa"/>
          </w:tcPr>
          <w:p w14:paraId="7EE302F9" w14:textId="77777777" w:rsidR="00DF0F3E" w:rsidRPr="001720F5" w:rsidRDefault="009B357B" w:rsidP="00241826">
            <w:pPr>
              <w:ind w:right="-94"/>
              <w:rPr>
                <w:rFonts w:cs="Arial"/>
                <w:lang w:val="es-MX"/>
              </w:rPr>
            </w:pPr>
            <w:r w:rsidRPr="001720F5">
              <w:rPr>
                <w:rFonts w:cs="Arial"/>
                <w:lang w:val="es-MX"/>
              </w:rPr>
              <w:t>Posm</w:t>
            </w:r>
            <w:r w:rsidR="00DF0F3E" w:rsidRPr="001720F5">
              <w:rPr>
                <w:rFonts w:cs="Arial"/>
                <w:lang w:val="es-MX"/>
              </w:rPr>
              <w:t>enopausia</w:t>
            </w:r>
          </w:p>
          <w:p w14:paraId="65F61273" w14:textId="77777777" w:rsidR="00DF0F3E" w:rsidRPr="001720F5" w:rsidRDefault="00DF0F3E" w:rsidP="00241826">
            <w:pPr>
              <w:ind w:right="-94"/>
              <w:rPr>
                <w:rFonts w:cs="Arial"/>
                <w:lang w:val="es-MX"/>
              </w:rPr>
            </w:pPr>
            <w:proofErr w:type="spellStart"/>
            <w:r w:rsidRPr="001720F5">
              <w:rPr>
                <w:rFonts w:cs="Arial"/>
                <w:lang w:val="es-MX"/>
              </w:rPr>
              <w:t>Pr</w:t>
            </w:r>
            <w:r w:rsidR="00E965B3" w:rsidRPr="001720F5">
              <w:rPr>
                <w:rFonts w:cs="Arial"/>
                <w:lang w:val="es-MX"/>
              </w:rPr>
              <w:t>e</w:t>
            </w:r>
            <w:r w:rsidRPr="001720F5">
              <w:rPr>
                <w:rFonts w:cs="Arial"/>
                <w:lang w:val="es-MX"/>
              </w:rPr>
              <w:t>menopausia</w:t>
            </w:r>
            <w:proofErr w:type="spellEnd"/>
          </w:p>
        </w:tc>
        <w:tc>
          <w:tcPr>
            <w:tcW w:w="1525" w:type="dxa"/>
          </w:tcPr>
          <w:p w14:paraId="2C2EB9B1" w14:textId="77777777" w:rsidR="00DF0F3E" w:rsidRPr="001720F5" w:rsidRDefault="00DF0F3E" w:rsidP="00241826">
            <w:pPr>
              <w:ind w:right="-94"/>
              <w:jc w:val="center"/>
              <w:rPr>
                <w:rFonts w:cs="Arial"/>
                <w:lang w:val="es-MX"/>
              </w:rPr>
            </w:pPr>
            <w:r w:rsidRPr="001720F5">
              <w:rPr>
                <w:rFonts w:cs="Arial"/>
                <w:lang w:val="es-MX"/>
              </w:rPr>
              <w:t>3,73</w:t>
            </w:r>
          </w:p>
          <w:p w14:paraId="17969511" w14:textId="77777777" w:rsidR="00DF0F3E" w:rsidRPr="001720F5" w:rsidRDefault="00DF0F3E" w:rsidP="00241826">
            <w:pPr>
              <w:ind w:right="-94"/>
              <w:jc w:val="center"/>
              <w:rPr>
                <w:rFonts w:cs="Arial"/>
                <w:lang w:val="es-MX"/>
              </w:rPr>
            </w:pPr>
            <w:r w:rsidRPr="001720F5">
              <w:rPr>
                <w:rFonts w:cs="Arial"/>
                <w:lang w:val="es-MX"/>
              </w:rPr>
              <w:t>2,61</w:t>
            </w:r>
          </w:p>
        </w:tc>
        <w:tc>
          <w:tcPr>
            <w:tcW w:w="1310" w:type="dxa"/>
          </w:tcPr>
          <w:p w14:paraId="06E177E2" w14:textId="77777777" w:rsidR="00DF0F3E" w:rsidRPr="001720F5" w:rsidRDefault="00DF0F3E" w:rsidP="00241826">
            <w:pPr>
              <w:ind w:right="-94"/>
              <w:jc w:val="center"/>
              <w:rPr>
                <w:rFonts w:cs="Arial"/>
                <w:lang w:val="es-MX"/>
              </w:rPr>
            </w:pPr>
            <w:r w:rsidRPr="001720F5">
              <w:rPr>
                <w:rFonts w:cs="Arial"/>
                <w:lang w:val="es-MX"/>
              </w:rPr>
              <w:t>2,58</w:t>
            </w:r>
          </w:p>
          <w:p w14:paraId="12C0D040" w14:textId="77777777" w:rsidR="00DF0F3E" w:rsidRPr="001720F5" w:rsidRDefault="00DF0F3E" w:rsidP="00241826">
            <w:pPr>
              <w:ind w:right="-94"/>
              <w:jc w:val="center"/>
              <w:rPr>
                <w:rFonts w:cs="Arial"/>
                <w:lang w:val="es-MX"/>
              </w:rPr>
            </w:pPr>
            <w:r w:rsidRPr="001720F5">
              <w:rPr>
                <w:rFonts w:cs="Arial"/>
                <w:lang w:val="es-MX"/>
              </w:rPr>
              <w:t>2,18</w:t>
            </w:r>
          </w:p>
        </w:tc>
        <w:tc>
          <w:tcPr>
            <w:tcW w:w="1276" w:type="dxa"/>
          </w:tcPr>
          <w:p w14:paraId="0A01F51B" w14:textId="77777777" w:rsidR="00DF0F3E" w:rsidRPr="001720F5" w:rsidRDefault="00DF0F3E" w:rsidP="00241826">
            <w:pPr>
              <w:ind w:right="-94"/>
              <w:jc w:val="center"/>
              <w:rPr>
                <w:rFonts w:cs="Arial"/>
              </w:rPr>
            </w:pPr>
            <w:r w:rsidRPr="001720F5">
              <w:rPr>
                <w:rFonts w:cs="Arial"/>
              </w:rPr>
              <w:t>6,94</w:t>
            </w:r>
          </w:p>
        </w:tc>
        <w:tc>
          <w:tcPr>
            <w:tcW w:w="1274" w:type="dxa"/>
          </w:tcPr>
          <w:p w14:paraId="0824B5B9" w14:textId="77777777" w:rsidR="00DF0F3E" w:rsidRPr="001720F5" w:rsidRDefault="00DF0F3E" w:rsidP="00241826">
            <w:pPr>
              <w:ind w:right="-94"/>
              <w:jc w:val="center"/>
              <w:rPr>
                <w:rFonts w:cs="Arial"/>
              </w:rPr>
            </w:pPr>
            <w:r w:rsidRPr="001720F5">
              <w:rPr>
                <w:rFonts w:cs="Arial"/>
                <w:lang w:val="es-MX"/>
              </w:rPr>
              <w:t>0,001</w:t>
            </w:r>
          </w:p>
        </w:tc>
      </w:tr>
      <w:tr w:rsidR="001720F5" w:rsidRPr="001720F5" w14:paraId="57A6DE95" w14:textId="77777777" w:rsidTr="00780195">
        <w:tc>
          <w:tcPr>
            <w:tcW w:w="1577" w:type="dxa"/>
          </w:tcPr>
          <w:p w14:paraId="0354189C" w14:textId="77777777" w:rsidR="00DF0F3E" w:rsidRPr="001720F5" w:rsidRDefault="00DF0F3E" w:rsidP="00241826">
            <w:pPr>
              <w:ind w:right="-94"/>
              <w:jc w:val="both"/>
              <w:rPr>
                <w:rFonts w:cs="Arial"/>
                <w:lang w:val="es-MX"/>
              </w:rPr>
            </w:pPr>
            <w:r w:rsidRPr="001720F5">
              <w:rPr>
                <w:rFonts w:cs="Arial"/>
                <w:lang w:val="es-MX"/>
              </w:rPr>
              <w:t>Urogenital</w:t>
            </w:r>
          </w:p>
        </w:tc>
        <w:tc>
          <w:tcPr>
            <w:tcW w:w="2217" w:type="dxa"/>
          </w:tcPr>
          <w:p w14:paraId="4C40D86F" w14:textId="77777777" w:rsidR="00DF0F3E" w:rsidRPr="001720F5" w:rsidRDefault="009B357B" w:rsidP="00241826">
            <w:pPr>
              <w:ind w:right="-94"/>
              <w:rPr>
                <w:rFonts w:cs="Arial"/>
                <w:lang w:val="es-MX"/>
              </w:rPr>
            </w:pPr>
            <w:r w:rsidRPr="001720F5">
              <w:rPr>
                <w:rFonts w:cs="Arial"/>
                <w:lang w:val="es-MX"/>
              </w:rPr>
              <w:t>Posm</w:t>
            </w:r>
            <w:r w:rsidR="00DF0F3E" w:rsidRPr="001720F5">
              <w:rPr>
                <w:rFonts w:cs="Arial"/>
                <w:lang w:val="es-MX"/>
              </w:rPr>
              <w:t>enopausia</w:t>
            </w:r>
          </w:p>
          <w:p w14:paraId="6EBC0A44" w14:textId="77777777" w:rsidR="00DF0F3E" w:rsidRPr="001720F5" w:rsidRDefault="00DF0F3E" w:rsidP="00241826">
            <w:pPr>
              <w:ind w:right="-94"/>
              <w:rPr>
                <w:rFonts w:cs="Arial"/>
                <w:lang w:val="es-MX"/>
              </w:rPr>
            </w:pPr>
            <w:proofErr w:type="spellStart"/>
            <w:r w:rsidRPr="001720F5">
              <w:rPr>
                <w:rFonts w:cs="Arial"/>
                <w:lang w:val="es-MX"/>
              </w:rPr>
              <w:t>Pr</w:t>
            </w:r>
            <w:r w:rsidR="00E965B3" w:rsidRPr="001720F5">
              <w:rPr>
                <w:rFonts w:cs="Arial"/>
                <w:lang w:val="es-MX"/>
              </w:rPr>
              <w:t>e</w:t>
            </w:r>
            <w:r w:rsidRPr="001720F5">
              <w:rPr>
                <w:rFonts w:cs="Arial"/>
                <w:lang w:val="es-MX"/>
              </w:rPr>
              <w:t>menopausia</w:t>
            </w:r>
            <w:proofErr w:type="spellEnd"/>
          </w:p>
        </w:tc>
        <w:tc>
          <w:tcPr>
            <w:tcW w:w="1525" w:type="dxa"/>
          </w:tcPr>
          <w:p w14:paraId="3EE2D1C8" w14:textId="77777777" w:rsidR="00DF0F3E" w:rsidRPr="001720F5" w:rsidRDefault="00DF0F3E" w:rsidP="00241826">
            <w:pPr>
              <w:ind w:right="-94"/>
              <w:jc w:val="center"/>
              <w:rPr>
                <w:rFonts w:cs="Arial"/>
                <w:lang w:val="es-MX"/>
              </w:rPr>
            </w:pPr>
            <w:r w:rsidRPr="001720F5">
              <w:rPr>
                <w:rFonts w:cs="Arial"/>
                <w:lang w:val="es-MX"/>
              </w:rPr>
              <w:t>5,15</w:t>
            </w:r>
          </w:p>
          <w:p w14:paraId="1E96C1E5" w14:textId="77777777" w:rsidR="00DF0F3E" w:rsidRPr="001720F5" w:rsidRDefault="00DF0F3E" w:rsidP="00241826">
            <w:pPr>
              <w:ind w:right="-94"/>
              <w:jc w:val="center"/>
              <w:rPr>
                <w:rFonts w:cs="Arial"/>
                <w:lang w:val="es-MX"/>
              </w:rPr>
            </w:pPr>
            <w:r w:rsidRPr="001720F5">
              <w:rPr>
                <w:rFonts w:cs="Arial"/>
                <w:lang w:val="es-MX"/>
              </w:rPr>
              <w:t>2,33</w:t>
            </w:r>
          </w:p>
        </w:tc>
        <w:tc>
          <w:tcPr>
            <w:tcW w:w="1310" w:type="dxa"/>
          </w:tcPr>
          <w:p w14:paraId="189938AC" w14:textId="77777777" w:rsidR="00DF0F3E" w:rsidRPr="001720F5" w:rsidRDefault="00DF0F3E" w:rsidP="00241826">
            <w:pPr>
              <w:ind w:right="-94"/>
              <w:jc w:val="center"/>
              <w:rPr>
                <w:rFonts w:cs="Arial"/>
                <w:lang w:val="es-MX"/>
              </w:rPr>
            </w:pPr>
            <w:r w:rsidRPr="001720F5">
              <w:rPr>
                <w:rFonts w:cs="Arial"/>
                <w:lang w:val="es-MX"/>
              </w:rPr>
              <w:t>2,72</w:t>
            </w:r>
          </w:p>
          <w:p w14:paraId="491FE717" w14:textId="77777777" w:rsidR="00DF0F3E" w:rsidRPr="001720F5" w:rsidRDefault="00DF0F3E" w:rsidP="00241826">
            <w:pPr>
              <w:ind w:right="-94"/>
              <w:jc w:val="center"/>
              <w:rPr>
                <w:rFonts w:cs="Arial"/>
                <w:lang w:val="es-MX"/>
              </w:rPr>
            </w:pPr>
            <w:r w:rsidRPr="001720F5">
              <w:rPr>
                <w:rFonts w:cs="Arial"/>
                <w:lang w:val="es-MX"/>
              </w:rPr>
              <w:t>2,46</w:t>
            </w:r>
          </w:p>
        </w:tc>
        <w:tc>
          <w:tcPr>
            <w:tcW w:w="1276" w:type="dxa"/>
          </w:tcPr>
          <w:p w14:paraId="67F13791" w14:textId="77777777" w:rsidR="00DF0F3E" w:rsidRPr="001720F5" w:rsidRDefault="00DF0F3E" w:rsidP="00241826">
            <w:pPr>
              <w:ind w:right="-94"/>
              <w:jc w:val="center"/>
              <w:rPr>
                <w:rFonts w:cs="Arial"/>
              </w:rPr>
            </w:pPr>
            <w:r w:rsidRPr="001720F5">
              <w:rPr>
                <w:rFonts w:cs="Arial"/>
              </w:rPr>
              <w:t>16,43</w:t>
            </w:r>
          </w:p>
        </w:tc>
        <w:tc>
          <w:tcPr>
            <w:tcW w:w="1274" w:type="dxa"/>
          </w:tcPr>
          <w:p w14:paraId="2BEDAA31" w14:textId="77777777" w:rsidR="00DF0F3E" w:rsidRPr="001720F5" w:rsidRDefault="00DF0F3E" w:rsidP="00241826">
            <w:pPr>
              <w:ind w:right="-94"/>
              <w:jc w:val="center"/>
              <w:rPr>
                <w:rFonts w:cs="Arial"/>
              </w:rPr>
            </w:pPr>
            <w:r w:rsidRPr="001720F5">
              <w:rPr>
                <w:rFonts w:cs="Arial"/>
                <w:lang w:val="es-MX"/>
              </w:rPr>
              <w:t>0,001</w:t>
            </w:r>
          </w:p>
        </w:tc>
      </w:tr>
      <w:tr w:rsidR="001720F5" w:rsidRPr="001720F5" w14:paraId="27653261" w14:textId="77777777" w:rsidTr="00780195">
        <w:tc>
          <w:tcPr>
            <w:tcW w:w="1577" w:type="dxa"/>
          </w:tcPr>
          <w:p w14:paraId="37B5F097" w14:textId="77777777" w:rsidR="00DF0F3E" w:rsidRPr="001720F5" w:rsidRDefault="00DF0F3E" w:rsidP="00241826">
            <w:pPr>
              <w:ind w:right="-94"/>
              <w:jc w:val="both"/>
              <w:rPr>
                <w:rFonts w:cs="Arial"/>
                <w:lang w:val="es-MX"/>
              </w:rPr>
            </w:pPr>
            <w:r w:rsidRPr="001720F5">
              <w:rPr>
                <w:rFonts w:cs="Arial"/>
                <w:lang w:val="es-MX"/>
              </w:rPr>
              <w:t>Total</w:t>
            </w:r>
          </w:p>
        </w:tc>
        <w:tc>
          <w:tcPr>
            <w:tcW w:w="2217" w:type="dxa"/>
          </w:tcPr>
          <w:p w14:paraId="59DBB15D" w14:textId="77777777" w:rsidR="00DF0F3E" w:rsidRPr="001720F5" w:rsidRDefault="009B357B" w:rsidP="00241826">
            <w:pPr>
              <w:ind w:right="-94"/>
              <w:rPr>
                <w:rFonts w:cs="Arial"/>
                <w:lang w:val="es-MX"/>
              </w:rPr>
            </w:pPr>
            <w:r w:rsidRPr="001720F5">
              <w:rPr>
                <w:rFonts w:cs="Arial"/>
                <w:lang w:val="es-MX"/>
              </w:rPr>
              <w:t>Posm</w:t>
            </w:r>
            <w:r w:rsidR="00DF0F3E" w:rsidRPr="001720F5">
              <w:rPr>
                <w:rFonts w:cs="Arial"/>
                <w:lang w:val="es-MX"/>
              </w:rPr>
              <w:t>enopausia</w:t>
            </w:r>
          </w:p>
          <w:p w14:paraId="5C3014D3" w14:textId="77777777" w:rsidR="00DF0F3E" w:rsidRPr="001720F5" w:rsidRDefault="00DF0F3E" w:rsidP="00241826">
            <w:pPr>
              <w:ind w:right="-94"/>
              <w:rPr>
                <w:rFonts w:cs="Arial"/>
                <w:lang w:val="es-MX"/>
              </w:rPr>
            </w:pPr>
            <w:proofErr w:type="spellStart"/>
            <w:r w:rsidRPr="001720F5">
              <w:rPr>
                <w:rFonts w:cs="Arial"/>
                <w:lang w:val="es-MX"/>
              </w:rPr>
              <w:t>Pr</w:t>
            </w:r>
            <w:r w:rsidR="00E965B3" w:rsidRPr="001720F5">
              <w:rPr>
                <w:rFonts w:cs="Arial"/>
                <w:lang w:val="es-MX"/>
              </w:rPr>
              <w:t>e</w:t>
            </w:r>
            <w:r w:rsidRPr="001720F5">
              <w:rPr>
                <w:rFonts w:cs="Arial"/>
                <w:lang w:val="es-MX"/>
              </w:rPr>
              <w:t>menopausia</w:t>
            </w:r>
            <w:proofErr w:type="spellEnd"/>
          </w:p>
        </w:tc>
        <w:tc>
          <w:tcPr>
            <w:tcW w:w="1525" w:type="dxa"/>
          </w:tcPr>
          <w:p w14:paraId="3B9BCCE7" w14:textId="77777777" w:rsidR="00DF0F3E" w:rsidRPr="001720F5" w:rsidRDefault="00DF0F3E" w:rsidP="00241826">
            <w:pPr>
              <w:ind w:right="-94"/>
              <w:jc w:val="center"/>
              <w:rPr>
                <w:rFonts w:cs="Arial"/>
                <w:lang w:val="es-MX"/>
              </w:rPr>
            </w:pPr>
            <w:r w:rsidRPr="001720F5">
              <w:rPr>
                <w:rFonts w:cs="Arial"/>
                <w:lang w:val="es-MX"/>
              </w:rPr>
              <w:t>14,47</w:t>
            </w:r>
          </w:p>
          <w:p w14:paraId="6310831F" w14:textId="77777777" w:rsidR="00DF0F3E" w:rsidRPr="001720F5" w:rsidRDefault="00DF0F3E" w:rsidP="00241826">
            <w:pPr>
              <w:ind w:right="-94"/>
              <w:jc w:val="center"/>
              <w:rPr>
                <w:rFonts w:cs="Arial"/>
                <w:lang w:val="es-MX"/>
              </w:rPr>
            </w:pPr>
            <w:r w:rsidRPr="001720F5">
              <w:rPr>
                <w:rFonts w:cs="Arial"/>
                <w:lang w:val="es-MX"/>
              </w:rPr>
              <w:t>8,44</w:t>
            </w:r>
          </w:p>
        </w:tc>
        <w:tc>
          <w:tcPr>
            <w:tcW w:w="1310" w:type="dxa"/>
          </w:tcPr>
          <w:p w14:paraId="0B8327DD" w14:textId="77777777" w:rsidR="00DF0F3E" w:rsidRPr="001720F5" w:rsidRDefault="00DF0F3E" w:rsidP="00241826">
            <w:pPr>
              <w:ind w:right="-94"/>
              <w:jc w:val="center"/>
              <w:rPr>
                <w:rFonts w:cs="Arial"/>
                <w:lang w:val="es-MX"/>
              </w:rPr>
            </w:pPr>
            <w:r w:rsidRPr="001720F5">
              <w:rPr>
                <w:rFonts w:cs="Arial"/>
                <w:lang w:val="es-MX"/>
              </w:rPr>
              <w:t>6,47</w:t>
            </w:r>
          </w:p>
          <w:p w14:paraId="419CF678" w14:textId="77777777" w:rsidR="00DF0F3E" w:rsidRPr="001720F5" w:rsidRDefault="00DF0F3E" w:rsidP="00241826">
            <w:pPr>
              <w:ind w:right="-94"/>
              <w:jc w:val="center"/>
              <w:rPr>
                <w:rFonts w:cs="Arial"/>
                <w:lang w:val="es-MX"/>
              </w:rPr>
            </w:pPr>
            <w:r w:rsidRPr="001720F5">
              <w:rPr>
                <w:rFonts w:cs="Arial"/>
                <w:lang w:val="es-MX"/>
              </w:rPr>
              <w:t>5,94</w:t>
            </w:r>
          </w:p>
        </w:tc>
        <w:tc>
          <w:tcPr>
            <w:tcW w:w="1276" w:type="dxa"/>
          </w:tcPr>
          <w:p w14:paraId="3DA82160" w14:textId="77777777" w:rsidR="00DF0F3E" w:rsidRPr="001720F5" w:rsidRDefault="00DF0F3E" w:rsidP="00241826">
            <w:pPr>
              <w:ind w:right="-94"/>
              <w:jc w:val="center"/>
              <w:rPr>
                <w:rFonts w:cs="Arial"/>
              </w:rPr>
            </w:pPr>
            <w:r w:rsidRPr="001720F5">
              <w:rPr>
                <w:rFonts w:cs="Arial"/>
              </w:rPr>
              <w:t>14,53</w:t>
            </w:r>
          </w:p>
        </w:tc>
        <w:tc>
          <w:tcPr>
            <w:tcW w:w="1274" w:type="dxa"/>
          </w:tcPr>
          <w:p w14:paraId="76153A29" w14:textId="77777777" w:rsidR="00DF0F3E" w:rsidRPr="001720F5" w:rsidRDefault="00DF0F3E" w:rsidP="00241826">
            <w:pPr>
              <w:ind w:right="-94"/>
              <w:jc w:val="center"/>
              <w:rPr>
                <w:rFonts w:cs="Arial"/>
              </w:rPr>
            </w:pPr>
            <w:r w:rsidRPr="001720F5">
              <w:rPr>
                <w:rFonts w:cs="Arial"/>
                <w:lang w:val="es-MX"/>
              </w:rPr>
              <w:t>0,001</w:t>
            </w:r>
          </w:p>
        </w:tc>
      </w:tr>
    </w:tbl>
    <w:p w14:paraId="704A73E6" w14:textId="77777777" w:rsidR="00DF0F3E" w:rsidRPr="001720F5" w:rsidRDefault="00DF0F3E" w:rsidP="00241826">
      <w:pPr>
        <w:ind w:right="-94"/>
        <w:jc w:val="both"/>
        <w:rPr>
          <w:rFonts w:cs="Arial"/>
          <w:lang w:val="es-MX"/>
        </w:rPr>
      </w:pPr>
      <w:r w:rsidRPr="001720F5">
        <w:rPr>
          <w:rFonts w:cs="Arial"/>
          <w:lang w:val="es-MX"/>
        </w:rPr>
        <w:t xml:space="preserve">* </w:t>
      </w:r>
      <w:proofErr w:type="spellStart"/>
      <w:proofErr w:type="gramStart"/>
      <w:r w:rsidRPr="001720F5">
        <w:rPr>
          <w:rFonts w:cs="Arial"/>
          <w:lang w:val="es-MX"/>
        </w:rPr>
        <w:t>gl</w:t>
      </w:r>
      <w:proofErr w:type="spellEnd"/>
      <w:r w:rsidRPr="001720F5">
        <w:rPr>
          <w:rFonts w:cs="Arial"/>
          <w:lang w:val="es-MX"/>
        </w:rPr>
        <w:t>=</w:t>
      </w:r>
      <w:proofErr w:type="gramEnd"/>
      <w:r w:rsidRPr="001720F5">
        <w:rPr>
          <w:rFonts w:cs="Arial"/>
          <w:lang w:val="es-MX"/>
        </w:rPr>
        <w:t>912</w:t>
      </w:r>
    </w:p>
    <w:p w14:paraId="734D3563" w14:textId="77777777" w:rsidR="00CA440C" w:rsidRPr="001720F5" w:rsidRDefault="00DF0F3E" w:rsidP="00241826">
      <w:pPr>
        <w:ind w:right="-94"/>
        <w:jc w:val="both"/>
        <w:rPr>
          <w:rFonts w:cs="Arial"/>
          <w:lang w:val="es-ES_tradnl"/>
        </w:rPr>
      </w:pPr>
      <w:r w:rsidRPr="001720F5">
        <w:rPr>
          <w:rFonts w:cs="Arial"/>
          <w:lang w:val="es-MX"/>
        </w:rPr>
        <w:br w:type="page"/>
      </w:r>
    </w:p>
    <w:p w14:paraId="74061A76" w14:textId="77777777" w:rsidR="005B450D" w:rsidRPr="001720F5" w:rsidRDefault="005B450D" w:rsidP="00241826">
      <w:pPr>
        <w:ind w:right="-94"/>
        <w:jc w:val="center"/>
        <w:rPr>
          <w:rFonts w:cs="Arial"/>
          <w:lang w:val="es-ES_tradnl"/>
        </w:rPr>
      </w:pPr>
      <w:r w:rsidRPr="001720F5">
        <w:rPr>
          <w:rFonts w:cs="Arial"/>
          <w:lang w:val="es-ES_tradnl"/>
        </w:rPr>
        <w:lastRenderedPageBreak/>
        <w:t>Tabla 3.</w:t>
      </w:r>
    </w:p>
    <w:p w14:paraId="293218AE" w14:textId="77777777" w:rsidR="00CA440C" w:rsidRPr="001720F5" w:rsidRDefault="005B450D" w:rsidP="00241826">
      <w:pPr>
        <w:ind w:right="-94"/>
        <w:jc w:val="center"/>
        <w:rPr>
          <w:rFonts w:cs="Arial"/>
          <w:lang w:val="es-ES_tradnl"/>
        </w:rPr>
      </w:pPr>
      <w:r w:rsidRPr="001720F5">
        <w:rPr>
          <w:rFonts w:cs="Arial"/>
          <w:lang w:val="es-ES_tradnl"/>
        </w:rPr>
        <w:t xml:space="preserve">Matriz de coeficientes después de rotación </w:t>
      </w:r>
      <w:proofErr w:type="spellStart"/>
      <w:r w:rsidRPr="001720F5">
        <w:rPr>
          <w:rFonts w:cs="Arial"/>
          <w:lang w:val="es-ES_tradnl"/>
        </w:rPr>
        <w:t>promax</w:t>
      </w:r>
      <w:proofErr w:type="spellEnd"/>
      <w:r w:rsidRPr="001720F5">
        <w:rPr>
          <w:rFonts w:cs="Arial"/>
          <w:lang w:val="es-ES_tradnl"/>
        </w:rPr>
        <w:t xml:space="preserve">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2036"/>
        <w:gridCol w:w="2223"/>
        <w:gridCol w:w="1553"/>
      </w:tblGrid>
      <w:tr w:rsidR="001720F5" w:rsidRPr="001720F5" w14:paraId="3A9FD4D0" w14:textId="77777777" w:rsidTr="00E965B3">
        <w:tc>
          <w:tcPr>
            <w:tcW w:w="3970" w:type="dxa"/>
          </w:tcPr>
          <w:p w14:paraId="01E98FC6" w14:textId="77777777" w:rsidR="00CA440C" w:rsidRPr="001720F5" w:rsidRDefault="00CA440C" w:rsidP="00241826">
            <w:pPr>
              <w:ind w:right="-94"/>
              <w:jc w:val="both"/>
              <w:rPr>
                <w:rFonts w:cs="Arial"/>
                <w:b/>
                <w:lang w:val="es-MX"/>
              </w:rPr>
            </w:pPr>
            <w:r w:rsidRPr="001720F5">
              <w:rPr>
                <w:rFonts w:cs="Arial"/>
                <w:b/>
                <w:lang w:val="es-MX"/>
              </w:rPr>
              <w:t>Ítem</w:t>
            </w:r>
          </w:p>
        </w:tc>
        <w:tc>
          <w:tcPr>
            <w:tcW w:w="2036" w:type="dxa"/>
          </w:tcPr>
          <w:p w14:paraId="783D5A1F" w14:textId="77777777" w:rsidR="00CA440C" w:rsidRPr="001720F5" w:rsidRDefault="00CA440C" w:rsidP="00241826">
            <w:pPr>
              <w:ind w:right="-94"/>
              <w:jc w:val="center"/>
              <w:rPr>
                <w:rFonts w:cs="Arial"/>
                <w:b/>
                <w:lang w:val="es-MX"/>
              </w:rPr>
            </w:pPr>
            <w:proofErr w:type="spellStart"/>
            <w:r w:rsidRPr="001720F5">
              <w:rPr>
                <w:rFonts w:cs="Arial"/>
                <w:b/>
                <w:lang w:val="es-MX"/>
              </w:rPr>
              <w:t>Comunalidad</w:t>
            </w:r>
            <w:proofErr w:type="spellEnd"/>
          </w:p>
        </w:tc>
        <w:tc>
          <w:tcPr>
            <w:tcW w:w="2223" w:type="dxa"/>
          </w:tcPr>
          <w:p w14:paraId="64B74422" w14:textId="77777777" w:rsidR="00CA440C" w:rsidRPr="001720F5" w:rsidRDefault="00CA440C" w:rsidP="00241826">
            <w:pPr>
              <w:ind w:right="-94"/>
              <w:jc w:val="center"/>
              <w:rPr>
                <w:rFonts w:cs="Arial"/>
                <w:b/>
                <w:lang w:val="es-MX"/>
              </w:rPr>
            </w:pPr>
            <w:r w:rsidRPr="001720F5">
              <w:rPr>
                <w:rFonts w:cs="Arial"/>
                <w:b/>
                <w:lang w:val="es-MX"/>
              </w:rPr>
              <w:t>Factor 1</w:t>
            </w:r>
          </w:p>
        </w:tc>
        <w:tc>
          <w:tcPr>
            <w:tcW w:w="1553" w:type="dxa"/>
          </w:tcPr>
          <w:p w14:paraId="65BDBA45" w14:textId="77777777" w:rsidR="00CA440C" w:rsidRPr="001720F5" w:rsidRDefault="00CA440C" w:rsidP="00241826">
            <w:pPr>
              <w:ind w:right="-94"/>
              <w:jc w:val="center"/>
              <w:rPr>
                <w:rFonts w:cs="Arial"/>
                <w:b/>
                <w:lang w:val="es-MX"/>
              </w:rPr>
            </w:pPr>
            <w:r w:rsidRPr="001720F5">
              <w:rPr>
                <w:rFonts w:cs="Arial"/>
                <w:b/>
                <w:lang w:val="es-MX"/>
              </w:rPr>
              <w:t>Factor 2</w:t>
            </w:r>
          </w:p>
        </w:tc>
      </w:tr>
      <w:tr w:rsidR="001720F5" w:rsidRPr="001720F5" w14:paraId="6F8E3C6C" w14:textId="77777777" w:rsidTr="00E965B3">
        <w:tc>
          <w:tcPr>
            <w:tcW w:w="3970" w:type="dxa"/>
          </w:tcPr>
          <w:p w14:paraId="20B4110C" w14:textId="77777777" w:rsidR="00E965B3" w:rsidRPr="001720F5" w:rsidRDefault="00E965B3" w:rsidP="00241826">
            <w:pPr>
              <w:ind w:right="-94"/>
              <w:jc w:val="both"/>
              <w:rPr>
                <w:rFonts w:cs="Arial"/>
                <w:lang w:val="es-MX"/>
              </w:rPr>
            </w:pPr>
            <w:r w:rsidRPr="001720F5">
              <w:rPr>
                <w:rFonts w:cs="Arial"/>
                <w:lang w:val="es-MX"/>
              </w:rPr>
              <w:t>1. Oleadas de calor</w:t>
            </w:r>
          </w:p>
        </w:tc>
        <w:tc>
          <w:tcPr>
            <w:tcW w:w="2036" w:type="dxa"/>
          </w:tcPr>
          <w:p w14:paraId="36FEB8E6" w14:textId="77777777" w:rsidR="00E965B3" w:rsidRPr="001720F5" w:rsidRDefault="00E965B3" w:rsidP="00241826">
            <w:pPr>
              <w:ind w:right="-94"/>
              <w:jc w:val="center"/>
              <w:rPr>
                <w:rFonts w:cs="Arial"/>
                <w:lang w:val="es-MX"/>
              </w:rPr>
            </w:pPr>
            <w:r w:rsidRPr="001720F5">
              <w:rPr>
                <w:rFonts w:cs="Arial"/>
                <w:lang w:val="es-MX"/>
              </w:rPr>
              <w:t>0.633</w:t>
            </w:r>
          </w:p>
        </w:tc>
        <w:tc>
          <w:tcPr>
            <w:tcW w:w="2223" w:type="dxa"/>
          </w:tcPr>
          <w:p w14:paraId="65082A97" w14:textId="77777777" w:rsidR="00E965B3" w:rsidRPr="001720F5" w:rsidRDefault="00E965B3" w:rsidP="00241826">
            <w:pPr>
              <w:ind w:right="-94"/>
              <w:jc w:val="center"/>
              <w:rPr>
                <w:rFonts w:cs="Arial"/>
                <w:u w:val="single"/>
                <w:lang w:val="es-MX"/>
              </w:rPr>
            </w:pPr>
            <w:r w:rsidRPr="001720F5">
              <w:rPr>
                <w:rFonts w:cs="Arial"/>
                <w:u w:val="single"/>
                <w:lang w:val="es-MX"/>
              </w:rPr>
              <w:t>0.791</w:t>
            </w:r>
          </w:p>
        </w:tc>
        <w:tc>
          <w:tcPr>
            <w:tcW w:w="1553" w:type="dxa"/>
          </w:tcPr>
          <w:p w14:paraId="0556D74C" w14:textId="77777777" w:rsidR="00E965B3" w:rsidRPr="001720F5" w:rsidRDefault="00E965B3" w:rsidP="00241826">
            <w:pPr>
              <w:ind w:right="-94"/>
              <w:jc w:val="center"/>
              <w:rPr>
                <w:rFonts w:cs="Arial"/>
                <w:lang w:val="es-MX"/>
              </w:rPr>
            </w:pPr>
            <w:r w:rsidRPr="001720F5">
              <w:rPr>
                <w:rFonts w:cs="Arial"/>
                <w:lang w:val="es-MX"/>
              </w:rPr>
              <w:t>0.420</w:t>
            </w:r>
          </w:p>
        </w:tc>
      </w:tr>
      <w:tr w:rsidR="001720F5" w:rsidRPr="001720F5" w14:paraId="38DC8C76" w14:textId="77777777" w:rsidTr="00E965B3">
        <w:tc>
          <w:tcPr>
            <w:tcW w:w="3970" w:type="dxa"/>
          </w:tcPr>
          <w:p w14:paraId="3EB0F5D1" w14:textId="77777777" w:rsidR="00E965B3" w:rsidRPr="001720F5" w:rsidRDefault="00E965B3" w:rsidP="00241826">
            <w:pPr>
              <w:ind w:right="-94"/>
              <w:jc w:val="both"/>
              <w:rPr>
                <w:rFonts w:cs="Arial"/>
                <w:lang w:val="es-MX"/>
              </w:rPr>
            </w:pPr>
            <w:r w:rsidRPr="001720F5">
              <w:rPr>
                <w:rFonts w:cs="Arial"/>
                <w:lang w:val="es-MX"/>
              </w:rPr>
              <w:t xml:space="preserve">2. Taquicardia </w:t>
            </w:r>
          </w:p>
        </w:tc>
        <w:tc>
          <w:tcPr>
            <w:tcW w:w="2036" w:type="dxa"/>
          </w:tcPr>
          <w:p w14:paraId="25D33310" w14:textId="77777777" w:rsidR="00E965B3" w:rsidRPr="001720F5" w:rsidRDefault="00E965B3" w:rsidP="00241826">
            <w:pPr>
              <w:ind w:right="-94"/>
              <w:jc w:val="center"/>
              <w:rPr>
                <w:rFonts w:cs="Arial"/>
                <w:lang w:val="es-MX"/>
              </w:rPr>
            </w:pPr>
            <w:r w:rsidRPr="001720F5">
              <w:rPr>
                <w:rFonts w:cs="Arial"/>
                <w:lang w:val="es-MX"/>
              </w:rPr>
              <w:t>0.320</w:t>
            </w:r>
          </w:p>
        </w:tc>
        <w:tc>
          <w:tcPr>
            <w:tcW w:w="2223" w:type="dxa"/>
          </w:tcPr>
          <w:p w14:paraId="325AA203" w14:textId="77777777" w:rsidR="00E965B3" w:rsidRPr="001720F5" w:rsidRDefault="00E965B3" w:rsidP="00241826">
            <w:pPr>
              <w:ind w:right="-94"/>
              <w:jc w:val="center"/>
              <w:rPr>
                <w:rFonts w:cs="Arial"/>
              </w:rPr>
            </w:pPr>
            <w:r w:rsidRPr="001720F5">
              <w:rPr>
                <w:rFonts w:cs="Arial"/>
                <w:lang w:val="es-MX"/>
              </w:rPr>
              <w:t>0.324</w:t>
            </w:r>
          </w:p>
        </w:tc>
        <w:tc>
          <w:tcPr>
            <w:tcW w:w="1553" w:type="dxa"/>
          </w:tcPr>
          <w:p w14:paraId="5A062594" w14:textId="77777777" w:rsidR="00E965B3" w:rsidRPr="001720F5" w:rsidRDefault="00E965B3" w:rsidP="00241826">
            <w:pPr>
              <w:ind w:right="-94"/>
              <w:jc w:val="center"/>
              <w:rPr>
                <w:rFonts w:cs="Arial"/>
                <w:u w:val="single"/>
              </w:rPr>
            </w:pPr>
            <w:r w:rsidRPr="001720F5">
              <w:rPr>
                <w:rFonts w:cs="Arial"/>
                <w:u w:val="single"/>
                <w:lang w:val="es-MX"/>
              </w:rPr>
              <w:t>0.558</w:t>
            </w:r>
          </w:p>
        </w:tc>
      </w:tr>
      <w:tr w:rsidR="001720F5" w:rsidRPr="001720F5" w14:paraId="32527AC9" w14:textId="77777777" w:rsidTr="00E965B3">
        <w:tc>
          <w:tcPr>
            <w:tcW w:w="3970" w:type="dxa"/>
          </w:tcPr>
          <w:p w14:paraId="000561B7" w14:textId="77777777" w:rsidR="00E965B3" w:rsidRPr="001720F5" w:rsidRDefault="00E965B3" w:rsidP="00241826">
            <w:pPr>
              <w:ind w:right="-94"/>
              <w:jc w:val="both"/>
              <w:rPr>
                <w:rFonts w:cs="Arial"/>
                <w:lang w:val="es-MX"/>
              </w:rPr>
            </w:pPr>
            <w:r w:rsidRPr="001720F5">
              <w:rPr>
                <w:rFonts w:cs="Arial"/>
                <w:lang w:val="es-MX"/>
              </w:rPr>
              <w:t>3. Problemas de sueño</w:t>
            </w:r>
          </w:p>
        </w:tc>
        <w:tc>
          <w:tcPr>
            <w:tcW w:w="2036" w:type="dxa"/>
          </w:tcPr>
          <w:p w14:paraId="69824A99" w14:textId="77777777" w:rsidR="00E965B3" w:rsidRPr="001720F5" w:rsidRDefault="00E965B3" w:rsidP="00241826">
            <w:pPr>
              <w:ind w:right="-94"/>
              <w:jc w:val="center"/>
              <w:rPr>
                <w:rFonts w:cs="Arial"/>
                <w:lang w:val="es-MX"/>
              </w:rPr>
            </w:pPr>
            <w:r w:rsidRPr="001720F5">
              <w:rPr>
                <w:rFonts w:cs="Arial"/>
                <w:lang w:val="es-MX"/>
              </w:rPr>
              <w:t>0.536</w:t>
            </w:r>
          </w:p>
        </w:tc>
        <w:tc>
          <w:tcPr>
            <w:tcW w:w="2223" w:type="dxa"/>
          </w:tcPr>
          <w:p w14:paraId="4674B45D" w14:textId="77777777" w:rsidR="00E965B3" w:rsidRPr="001720F5" w:rsidRDefault="00E965B3" w:rsidP="00241826">
            <w:pPr>
              <w:ind w:right="-94"/>
              <w:jc w:val="center"/>
              <w:rPr>
                <w:rFonts w:cs="Arial"/>
              </w:rPr>
            </w:pPr>
            <w:r w:rsidRPr="001720F5">
              <w:rPr>
                <w:rFonts w:cs="Arial"/>
                <w:lang w:val="es-MX"/>
              </w:rPr>
              <w:t>0.189</w:t>
            </w:r>
          </w:p>
        </w:tc>
        <w:tc>
          <w:tcPr>
            <w:tcW w:w="1553" w:type="dxa"/>
          </w:tcPr>
          <w:p w14:paraId="063820E4" w14:textId="77777777" w:rsidR="00E965B3" w:rsidRPr="001720F5" w:rsidRDefault="00E965B3" w:rsidP="00241826">
            <w:pPr>
              <w:ind w:right="-94"/>
              <w:jc w:val="center"/>
              <w:rPr>
                <w:rFonts w:cs="Arial"/>
                <w:u w:val="single"/>
              </w:rPr>
            </w:pPr>
            <w:r w:rsidRPr="001720F5">
              <w:rPr>
                <w:rFonts w:cs="Arial"/>
                <w:u w:val="single"/>
                <w:lang w:val="es-MX"/>
              </w:rPr>
              <w:t>0.719</w:t>
            </w:r>
          </w:p>
        </w:tc>
      </w:tr>
      <w:tr w:rsidR="001720F5" w:rsidRPr="001720F5" w14:paraId="64B9E29C" w14:textId="77777777" w:rsidTr="00E965B3">
        <w:tc>
          <w:tcPr>
            <w:tcW w:w="3970" w:type="dxa"/>
          </w:tcPr>
          <w:p w14:paraId="213D2E17" w14:textId="77777777" w:rsidR="00E965B3" w:rsidRPr="001720F5" w:rsidRDefault="00E965B3" w:rsidP="00241826">
            <w:pPr>
              <w:ind w:right="-94"/>
              <w:jc w:val="both"/>
              <w:rPr>
                <w:rFonts w:cs="Arial"/>
                <w:lang w:val="es-MX"/>
              </w:rPr>
            </w:pPr>
            <w:r w:rsidRPr="001720F5">
              <w:rPr>
                <w:rFonts w:cs="Arial"/>
                <w:lang w:val="es-MX"/>
              </w:rPr>
              <w:t>4. Estado de ánimo depresivo</w:t>
            </w:r>
          </w:p>
        </w:tc>
        <w:tc>
          <w:tcPr>
            <w:tcW w:w="2036" w:type="dxa"/>
          </w:tcPr>
          <w:p w14:paraId="431DDD41" w14:textId="77777777" w:rsidR="00E965B3" w:rsidRPr="001720F5" w:rsidRDefault="00E965B3" w:rsidP="00241826">
            <w:pPr>
              <w:ind w:right="-94"/>
              <w:jc w:val="center"/>
              <w:rPr>
                <w:rFonts w:cs="Arial"/>
                <w:lang w:val="es-MX"/>
              </w:rPr>
            </w:pPr>
            <w:r w:rsidRPr="001720F5">
              <w:rPr>
                <w:rFonts w:cs="Arial"/>
                <w:lang w:val="es-MX"/>
              </w:rPr>
              <w:t>0.713</w:t>
            </w:r>
          </w:p>
        </w:tc>
        <w:tc>
          <w:tcPr>
            <w:tcW w:w="2223" w:type="dxa"/>
          </w:tcPr>
          <w:p w14:paraId="6BBDE997" w14:textId="77777777" w:rsidR="00E965B3" w:rsidRPr="001720F5" w:rsidRDefault="00E965B3" w:rsidP="00241826">
            <w:pPr>
              <w:ind w:right="-94"/>
              <w:jc w:val="center"/>
              <w:rPr>
                <w:rFonts w:cs="Arial"/>
              </w:rPr>
            </w:pPr>
            <w:r w:rsidRPr="001720F5">
              <w:rPr>
                <w:rFonts w:cs="Arial"/>
                <w:lang w:val="es-MX"/>
              </w:rPr>
              <w:t>0.283</w:t>
            </w:r>
          </w:p>
        </w:tc>
        <w:tc>
          <w:tcPr>
            <w:tcW w:w="1553" w:type="dxa"/>
          </w:tcPr>
          <w:p w14:paraId="6FB74408" w14:textId="77777777" w:rsidR="00E965B3" w:rsidRPr="001720F5" w:rsidRDefault="00E965B3" w:rsidP="00241826">
            <w:pPr>
              <w:ind w:right="-94"/>
              <w:jc w:val="center"/>
              <w:rPr>
                <w:rFonts w:cs="Arial"/>
                <w:u w:val="single"/>
              </w:rPr>
            </w:pPr>
            <w:r w:rsidRPr="001720F5">
              <w:rPr>
                <w:rFonts w:cs="Arial"/>
                <w:u w:val="single"/>
                <w:lang w:val="es-MX"/>
              </w:rPr>
              <w:t>0.840</w:t>
            </w:r>
          </w:p>
        </w:tc>
      </w:tr>
      <w:tr w:rsidR="001720F5" w:rsidRPr="001720F5" w14:paraId="62E0A2E8" w14:textId="77777777" w:rsidTr="00E965B3">
        <w:tc>
          <w:tcPr>
            <w:tcW w:w="3970" w:type="dxa"/>
          </w:tcPr>
          <w:p w14:paraId="4A3776AE" w14:textId="77777777" w:rsidR="00E965B3" w:rsidRPr="001720F5" w:rsidRDefault="00E965B3" w:rsidP="00241826">
            <w:pPr>
              <w:ind w:right="-94"/>
              <w:jc w:val="both"/>
              <w:rPr>
                <w:rFonts w:cs="Arial"/>
                <w:lang w:val="es-MX"/>
              </w:rPr>
            </w:pPr>
            <w:r w:rsidRPr="001720F5">
              <w:rPr>
                <w:rFonts w:cs="Arial"/>
                <w:lang w:val="es-MX"/>
              </w:rPr>
              <w:t>5. Irritabilidad</w:t>
            </w:r>
          </w:p>
        </w:tc>
        <w:tc>
          <w:tcPr>
            <w:tcW w:w="2036" w:type="dxa"/>
          </w:tcPr>
          <w:p w14:paraId="4CD0BC4A" w14:textId="77777777" w:rsidR="00E965B3" w:rsidRPr="001720F5" w:rsidRDefault="00E965B3" w:rsidP="00241826">
            <w:pPr>
              <w:ind w:right="-94"/>
              <w:jc w:val="center"/>
              <w:rPr>
                <w:rFonts w:cs="Arial"/>
                <w:lang w:val="es-MX"/>
              </w:rPr>
            </w:pPr>
            <w:r w:rsidRPr="001720F5">
              <w:rPr>
                <w:rFonts w:cs="Arial"/>
                <w:lang w:val="es-MX"/>
              </w:rPr>
              <w:t>0.512</w:t>
            </w:r>
          </w:p>
        </w:tc>
        <w:tc>
          <w:tcPr>
            <w:tcW w:w="2223" w:type="dxa"/>
          </w:tcPr>
          <w:p w14:paraId="7ED43CDE" w14:textId="77777777" w:rsidR="00E965B3" w:rsidRPr="001720F5" w:rsidRDefault="00E965B3" w:rsidP="00241826">
            <w:pPr>
              <w:ind w:right="-94"/>
              <w:jc w:val="center"/>
              <w:rPr>
                <w:rFonts w:cs="Arial"/>
                <w:u w:val="single"/>
              </w:rPr>
            </w:pPr>
            <w:r w:rsidRPr="001720F5">
              <w:rPr>
                <w:rFonts w:cs="Arial"/>
                <w:u w:val="single"/>
                <w:lang w:val="es-MX"/>
              </w:rPr>
              <w:t>0.582</w:t>
            </w:r>
          </w:p>
        </w:tc>
        <w:tc>
          <w:tcPr>
            <w:tcW w:w="1553" w:type="dxa"/>
          </w:tcPr>
          <w:p w14:paraId="2F30169F" w14:textId="77777777" w:rsidR="00E965B3" w:rsidRPr="001720F5" w:rsidRDefault="00E965B3" w:rsidP="00241826">
            <w:pPr>
              <w:ind w:right="-94"/>
              <w:jc w:val="center"/>
              <w:rPr>
                <w:rFonts w:cs="Arial"/>
                <w:u w:val="single"/>
              </w:rPr>
            </w:pPr>
            <w:r w:rsidRPr="001720F5">
              <w:rPr>
                <w:rFonts w:cs="Arial"/>
                <w:u w:val="single"/>
                <w:lang w:val="es-MX"/>
              </w:rPr>
              <w:t>0.637</w:t>
            </w:r>
          </w:p>
        </w:tc>
      </w:tr>
      <w:tr w:rsidR="001720F5" w:rsidRPr="001720F5" w14:paraId="53B59980" w14:textId="77777777" w:rsidTr="00E965B3">
        <w:tc>
          <w:tcPr>
            <w:tcW w:w="3970" w:type="dxa"/>
          </w:tcPr>
          <w:p w14:paraId="5ED6939E" w14:textId="77777777" w:rsidR="00E965B3" w:rsidRPr="001720F5" w:rsidRDefault="00E965B3" w:rsidP="00241826">
            <w:pPr>
              <w:ind w:right="-94"/>
              <w:jc w:val="both"/>
              <w:rPr>
                <w:rFonts w:cs="Arial"/>
                <w:lang w:val="es-MX"/>
              </w:rPr>
            </w:pPr>
            <w:r w:rsidRPr="001720F5">
              <w:rPr>
                <w:rFonts w:cs="Arial"/>
                <w:lang w:val="es-MX"/>
              </w:rPr>
              <w:t>6. Ansiedad</w:t>
            </w:r>
          </w:p>
        </w:tc>
        <w:tc>
          <w:tcPr>
            <w:tcW w:w="2036" w:type="dxa"/>
          </w:tcPr>
          <w:p w14:paraId="68E9FF78" w14:textId="77777777" w:rsidR="00E965B3" w:rsidRPr="001720F5" w:rsidRDefault="00E965B3" w:rsidP="00241826">
            <w:pPr>
              <w:ind w:right="-94"/>
              <w:jc w:val="center"/>
              <w:rPr>
                <w:rFonts w:cs="Arial"/>
                <w:lang w:val="es-MX"/>
              </w:rPr>
            </w:pPr>
            <w:r w:rsidRPr="001720F5">
              <w:rPr>
                <w:rFonts w:cs="Arial"/>
                <w:lang w:val="es-MX"/>
              </w:rPr>
              <w:t>0.497</w:t>
            </w:r>
          </w:p>
        </w:tc>
        <w:tc>
          <w:tcPr>
            <w:tcW w:w="2223" w:type="dxa"/>
          </w:tcPr>
          <w:p w14:paraId="73FA8E16" w14:textId="77777777" w:rsidR="00E965B3" w:rsidRPr="001720F5" w:rsidRDefault="00E965B3" w:rsidP="00241826">
            <w:pPr>
              <w:ind w:right="-94"/>
              <w:jc w:val="center"/>
              <w:rPr>
                <w:rFonts w:cs="Arial"/>
              </w:rPr>
            </w:pPr>
            <w:r w:rsidRPr="001720F5">
              <w:rPr>
                <w:rFonts w:cs="Arial"/>
                <w:lang w:val="es-MX"/>
              </w:rPr>
              <w:t>0.379</w:t>
            </w:r>
          </w:p>
        </w:tc>
        <w:tc>
          <w:tcPr>
            <w:tcW w:w="1553" w:type="dxa"/>
          </w:tcPr>
          <w:p w14:paraId="6E29C69E" w14:textId="77777777" w:rsidR="00E965B3" w:rsidRPr="001720F5" w:rsidRDefault="00E965B3" w:rsidP="00241826">
            <w:pPr>
              <w:ind w:right="-94"/>
              <w:jc w:val="center"/>
              <w:rPr>
                <w:rFonts w:cs="Arial"/>
                <w:u w:val="single"/>
              </w:rPr>
            </w:pPr>
            <w:r w:rsidRPr="001720F5">
              <w:rPr>
                <w:rFonts w:cs="Arial"/>
                <w:u w:val="single"/>
                <w:lang w:val="es-MX"/>
              </w:rPr>
              <w:t>0.700</w:t>
            </w:r>
          </w:p>
        </w:tc>
      </w:tr>
      <w:tr w:rsidR="001720F5" w:rsidRPr="001720F5" w14:paraId="0F6C7459" w14:textId="77777777" w:rsidTr="00E965B3">
        <w:tc>
          <w:tcPr>
            <w:tcW w:w="3970" w:type="dxa"/>
          </w:tcPr>
          <w:p w14:paraId="78CEB84F" w14:textId="77777777" w:rsidR="00E965B3" w:rsidRPr="001720F5" w:rsidRDefault="00E965B3" w:rsidP="00241826">
            <w:pPr>
              <w:ind w:right="-94"/>
              <w:jc w:val="both"/>
              <w:rPr>
                <w:rFonts w:cs="Arial"/>
                <w:lang w:val="es-MX"/>
              </w:rPr>
            </w:pPr>
            <w:r w:rsidRPr="001720F5">
              <w:rPr>
                <w:rFonts w:cs="Arial"/>
                <w:lang w:val="es-MX"/>
              </w:rPr>
              <w:t xml:space="preserve">7. Cansancio físico y mental </w:t>
            </w:r>
          </w:p>
        </w:tc>
        <w:tc>
          <w:tcPr>
            <w:tcW w:w="2036" w:type="dxa"/>
          </w:tcPr>
          <w:p w14:paraId="2D81B5B9" w14:textId="77777777" w:rsidR="00E965B3" w:rsidRPr="001720F5" w:rsidRDefault="00E965B3" w:rsidP="00241826">
            <w:pPr>
              <w:ind w:right="-94"/>
              <w:jc w:val="center"/>
              <w:rPr>
                <w:rFonts w:cs="Arial"/>
                <w:lang w:val="es-MX"/>
              </w:rPr>
            </w:pPr>
            <w:r w:rsidRPr="001720F5">
              <w:rPr>
                <w:rFonts w:cs="Arial"/>
                <w:lang w:val="es-MX"/>
              </w:rPr>
              <w:t>0.358</w:t>
            </w:r>
          </w:p>
        </w:tc>
        <w:tc>
          <w:tcPr>
            <w:tcW w:w="2223" w:type="dxa"/>
          </w:tcPr>
          <w:p w14:paraId="642539F8" w14:textId="77777777" w:rsidR="00E965B3" w:rsidRPr="001720F5" w:rsidRDefault="00E965B3" w:rsidP="00241826">
            <w:pPr>
              <w:ind w:right="-94"/>
              <w:jc w:val="center"/>
              <w:rPr>
                <w:rFonts w:cs="Arial"/>
                <w:u w:val="single"/>
              </w:rPr>
            </w:pPr>
            <w:r w:rsidRPr="001720F5">
              <w:rPr>
                <w:rFonts w:cs="Arial"/>
                <w:u w:val="single"/>
                <w:lang w:val="es-MX"/>
              </w:rPr>
              <w:t>0.572</w:t>
            </w:r>
          </w:p>
        </w:tc>
        <w:tc>
          <w:tcPr>
            <w:tcW w:w="1553" w:type="dxa"/>
          </w:tcPr>
          <w:p w14:paraId="032DCF0A" w14:textId="77777777" w:rsidR="00E965B3" w:rsidRPr="001720F5" w:rsidRDefault="00E965B3" w:rsidP="00241826">
            <w:pPr>
              <w:ind w:right="-94"/>
              <w:jc w:val="center"/>
              <w:rPr>
                <w:rFonts w:cs="Arial"/>
              </w:rPr>
            </w:pPr>
            <w:r w:rsidRPr="001720F5">
              <w:rPr>
                <w:rFonts w:cs="Arial"/>
                <w:lang w:val="es-MX"/>
              </w:rPr>
              <w:t>0.406</w:t>
            </w:r>
          </w:p>
        </w:tc>
      </w:tr>
      <w:tr w:rsidR="001720F5" w:rsidRPr="001720F5" w14:paraId="7324E366" w14:textId="77777777" w:rsidTr="00E965B3">
        <w:tc>
          <w:tcPr>
            <w:tcW w:w="3970" w:type="dxa"/>
          </w:tcPr>
          <w:p w14:paraId="4EB83946" w14:textId="77777777" w:rsidR="00E965B3" w:rsidRPr="001720F5" w:rsidRDefault="00E965B3" w:rsidP="00241826">
            <w:pPr>
              <w:ind w:right="-94"/>
              <w:jc w:val="both"/>
              <w:rPr>
                <w:rFonts w:cs="Arial"/>
                <w:lang w:val="es-MX"/>
              </w:rPr>
            </w:pPr>
            <w:r w:rsidRPr="001720F5">
              <w:rPr>
                <w:rFonts w:cs="Arial"/>
                <w:lang w:val="es-MX"/>
              </w:rPr>
              <w:t>8. Problemas sexuales</w:t>
            </w:r>
          </w:p>
        </w:tc>
        <w:tc>
          <w:tcPr>
            <w:tcW w:w="2036" w:type="dxa"/>
          </w:tcPr>
          <w:p w14:paraId="0C7A1317" w14:textId="77777777" w:rsidR="00E965B3" w:rsidRPr="001720F5" w:rsidRDefault="00E965B3" w:rsidP="00241826">
            <w:pPr>
              <w:ind w:right="-94"/>
              <w:jc w:val="center"/>
              <w:rPr>
                <w:rFonts w:cs="Arial"/>
                <w:lang w:val="es-MX"/>
              </w:rPr>
            </w:pPr>
            <w:r w:rsidRPr="001720F5">
              <w:rPr>
                <w:rFonts w:cs="Arial"/>
                <w:lang w:val="es-MX"/>
              </w:rPr>
              <w:t>0.753</w:t>
            </w:r>
          </w:p>
        </w:tc>
        <w:tc>
          <w:tcPr>
            <w:tcW w:w="2223" w:type="dxa"/>
          </w:tcPr>
          <w:p w14:paraId="423B18F8" w14:textId="77777777" w:rsidR="00E965B3" w:rsidRPr="001720F5" w:rsidRDefault="00E965B3" w:rsidP="00241826">
            <w:pPr>
              <w:ind w:right="-94"/>
              <w:jc w:val="center"/>
              <w:rPr>
                <w:rFonts w:cs="Arial"/>
                <w:u w:val="single"/>
              </w:rPr>
            </w:pPr>
            <w:r w:rsidRPr="001720F5">
              <w:rPr>
                <w:rFonts w:cs="Arial"/>
                <w:u w:val="single"/>
                <w:lang w:val="es-MX"/>
              </w:rPr>
              <w:t>0.867</w:t>
            </w:r>
          </w:p>
        </w:tc>
        <w:tc>
          <w:tcPr>
            <w:tcW w:w="1553" w:type="dxa"/>
          </w:tcPr>
          <w:p w14:paraId="7039C419" w14:textId="77777777" w:rsidR="00E965B3" w:rsidRPr="001720F5" w:rsidRDefault="00E965B3" w:rsidP="00241826">
            <w:pPr>
              <w:ind w:right="-94"/>
              <w:jc w:val="center"/>
              <w:rPr>
                <w:rFonts w:cs="Arial"/>
              </w:rPr>
            </w:pPr>
            <w:r w:rsidRPr="001720F5">
              <w:rPr>
                <w:rFonts w:cs="Arial"/>
                <w:lang w:val="es-MX"/>
              </w:rPr>
              <w:t>0.414</w:t>
            </w:r>
          </w:p>
        </w:tc>
      </w:tr>
      <w:tr w:rsidR="001720F5" w:rsidRPr="001720F5" w14:paraId="13168AFF" w14:textId="77777777" w:rsidTr="00E965B3">
        <w:tc>
          <w:tcPr>
            <w:tcW w:w="3970" w:type="dxa"/>
          </w:tcPr>
          <w:p w14:paraId="6934A4AE" w14:textId="77777777" w:rsidR="00E965B3" w:rsidRPr="001720F5" w:rsidRDefault="00E965B3" w:rsidP="00241826">
            <w:pPr>
              <w:ind w:right="-94"/>
              <w:jc w:val="both"/>
              <w:rPr>
                <w:rFonts w:cs="Arial"/>
                <w:lang w:val="es-MX"/>
              </w:rPr>
            </w:pPr>
            <w:r w:rsidRPr="001720F5">
              <w:rPr>
                <w:rFonts w:cs="Arial"/>
                <w:lang w:val="es-MX"/>
              </w:rPr>
              <w:t>9. Problemas de vejiga</w:t>
            </w:r>
          </w:p>
        </w:tc>
        <w:tc>
          <w:tcPr>
            <w:tcW w:w="2036" w:type="dxa"/>
          </w:tcPr>
          <w:p w14:paraId="239EA551" w14:textId="77777777" w:rsidR="00E965B3" w:rsidRPr="001720F5" w:rsidRDefault="00E965B3" w:rsidP="00241826">
            <w:pPr>
              <w:ind w:right="-94"/>
              <w:jc w:val="center"/>
              <w:rPr>
                <w:rFonts w:cs="Arial"/>
                <w:lang w:val="es-MX"/>
              </w:rPr>
            </w:pPr>
            <w:r w:rsidRPr="001720F5">
              <w:rPr>
                <w:rFonts w:cs="Arial"/>
                <w:lang w:val="es-MX"/>
              </w:rPr>
              <w:t>0.610</w:t>
            </w:r>
          </w:p>
        </w:tc>
        <w:tc>
          <w:tcPr>
            <w:tcW w:w="2223" w:type="dxa"/>
          </w:tcPr>
          <w:p w14:paraId="1838E2CE" w14:textId="77777777" w:rsidR="00E965B3" w:rsidRPr="001720F5" w:rsidRDefault="00E965B3" w:rsidP="00241826">
            <w:pPr>
              <w:ind w:right="-94"/>
              <w:jc w:val="center"/>
              <w:rPr>
                <w:rFonts w:cs="Arial"/>
                <w:u w:val="single"/>
              </w:rPr>
            </w:pPr>
            <w:r w:rsidRPr="001720F5">
              <w:rPr>
                <w:rFonts w:cs="Arial"/>
                <w:u w:val="single"/>
                <w:lang w:val="es-MX"/>
              </w:rPr>
              <w:t>0.748</w:t>
            </w:r>
          </w:p>
        </w:tc>
        <w:tc>
          <w:tcPr>
            <w:tcW w:w="1553" w:type="dxa"/>
          </w:tcPr>
          <w:p w14:paraId="5961AC29" w14:textId="77777777" w:rsidR="00E965B3" w:rsidRPr="001720F5" w:rsidRDefault="00E965B3" w:rsidP="00241826">
            <w:pPr>
              <w:ind w:right="-94"/>
              <w:jc w:val="center"/>
              <w:rPr>
                <w:rFonts w:cs="Arial"/>
              </w:rPr>
            </w:pPr>
            <w:r w:rsidRPr="001720F5">
              <w:rPr>
                <w:rFonts w:cs="Arial"/>
                <w:lang w:val="es-MX"/>
              </w:rPr>
              <w:t>0.121</w:t>
            </w:r>
          </w:p>
        </w:tc>
      </w:tr>
      <w:tr w:rsidR="001720F5" w:rsidRPr="001720F5" w14:paraId="11C45BC1" w14:textId="77777777" w:rsidTr="00E965B3">
        <w:tc>
          <w:tcPr>
            <w:tcW w:w="3970" w:type="dxa"/>
          </w:tcPr>
          <w:p w14:paraId="62DF13E7" w14:textId="77777777" w:rsidR="00E965B3" w:rsidRPr="001720F5" w:rsidRDefault="00E965B3" w:rsidP="00241826">
            <w:pPr>
              <w:ind w:right="-94"/>
              <w:jc w:val="both"/>
              <w:rPr>
                <w:rFonts w:cs="Arial"/>
                <w:lang w:val="es-MX"/>
              </w:rPr>
            </w:pPr>
            <w:r w:rsidRPr="001720F5">
              <w:rPr>
                <w:rFonts w:cs="Arial"/>
                <w:lang w:val="es-MX"/>
              </w:rPr>
              <w:t>10. Sequedad vaginal</w:t>
            </w:r>
          </w:p>
        </w:tc>
        <w:tc>
          <w:tcPr>
            <w:tcW w:w="2036" w:type="dxa"/>
          </w:tcPr>
          <w:p w14:paraId="230B78C2" w14:textId="77777777" w:rsidR="00E965B3" w:rsidRPr="001720F5" w:rsidRDefault="00E965B3" w:rsidP="00241826">
            <w:pPr>
              <w:ind w:right="-94"/>
              <w:jc w:val="center"/>
              <w:rPr>
                <w:rFonts w:cs="Arial"/>
                <w:lang w:val="es-MX"/>
              </w:rPr>
            </w:pPr>
            <w:r w:rsidRPr="001720F5">
              <w:rPr>
                <w:rFonts w:cs="Arial"/>
                <w:lang w:val="es-MX"/>
              </w:rPr>
              <w:t>0.648</w:t>
            </w:r>
          </w:p>
        </w:tc>
        <w:tc>
          <w:tcPr>
            <w:tcW w:w="2223" w:type="dxa"/>
          </w:tcPr>
          <w:p w14:paraId="0A247D47" w14:textId="77777777" w:rsidR="00E965B3" w:rsidRPr="001720F5" w:rsidRDefault="00E965B3" w:rsidP="00241826">
            <w:pPr>
              <w:ind w:right="-94"/>
              <w:jc w:val="center"/>
              <w:rPr>
                <w:rFonts w:cs="Arial"/>
                <w:u w:val="single"/>
              </w:rPr>
            </w:pPr>
            <w:r w:rsidRPr="001720F5">
              <w:rPr>
                <w:rFonts w:cs="Arial"/>
                <w:u w:val="single"/>
                <w:lang w:val="es-MX"/>
              </w:rPr>
              <w:t>0.803</w:t>
            </w:r>
          </w:p>
        </w:tc>
        <w:tc>
          <w:tcPr>
            <w:tcW w:w="1553" w:type="dxa"/>
          </w:tcPr>
          <w:p w14:paraId="34E6B541" w14:textId="77777777" w:rsidR="00E965B3" w:rsidRPr="001720F5" w:rsidRDefault="00E965B3" w:rsidP="00241826">
            <w:pPr>
              <w:ind w:right="-94"/>
              <w:jc w:val="center"/>
              <w:rPr>
                <w:rFonts w:cs="Arial"/>
              </w:rPr>
            </w:pPr>
            <w:r w:rsidRPr="001720F5">
              <w:rPr>
                <w:rFonts w:cs="Arial"/>
                <w:lang w:val="es-MX"/>
              </w:rPr>
              <w:t>0.301</w:t>
            </w:r>
          </w:p>
        </w:tc>
      </w:tr>
      <w:tr w:rsidR="001720F5" w:rsidRPr="001720F5" w14:paraId="0582885C" w14:textId="77777777" w:rsidTr="00E965B3">
        <w:tc>
          <w:tcPr>
            <w:tcW w:w="3970" w:type="dxa"/>
          </w:tcPr>
          <w:p w14:paraId="3500A620" w14:textId="77777777" w:rsidR="00E965B3" w:rsidRPr="001720F5" w:rsidRDefault="00E965B3" w:rsidP="00241826">
            <w:pPr>
              <w:ind w:right="-94"/>
              <w:jc w:val="both"/>
              <w:rPr>
                <w:rFonts w:cs="Arial"/>
                <w:lang w:val="es-MX"/>
              </w:rPr>
            </w:pPr>
            <w:r w:rsidRPr="001720F5">
              <w:rPr>
                <w:rFonts w:cs="Arial"/>
                <w:lang w:val="es-MX"/>
              </w:rPr>
              <w:t>11.Problemas musculo/articulares</w:t>
            </w:r>
          </w:p>
        </w:tc>
        <w:tc>
          <w:tcPr>
            <w:tcW w:w="2036" w:type="dxa"/>
          </w:tcPr>
          <w:p w14:paraId="74F1D723" w14:textId="77777777" w:rsidR="00E965B3" w:rsidRPr="001720F5" w:rsidRDefault="00E965B3" w:rsidP="00241826">
            <w:pPr>
              <w:ind w:right="-94"/>
              <w:jc w:val="center"/>
              <w:rPr>
                <w:rFonts w:cs="Arial"/>
                <w:lang w:val="es-MX"/>
              </w:rPr>
            </w:pPr>
            <w:r w:rsidRPr="001720F5">
              <w:rPr>
                <w:rFonts w:cs="Arial"/>
                <w:lang w:val="es-MX"/>
              </w:rPr>
              <w:t>0.370</w:t>
            </w:r>
          </w:p>
        </w:tc>
        <w:tc>
          <w:tcPr>
            <w:tcW w:w="2223" w:type="dxa"/>
          </w:tcPr>
          <w:p w14:paraId="7CD75EC9" w14:textId="77777777" w:rsidR="00E965B3" w:rsidRPr="001720F5" w:rsidRDefault="00E965B3" w:rsidP="00241826">
            <w:pPr>
              <w:ind w:right="-94"/>
              <w:jc w:val="center"/>
              <w:rPr>
                <w:rFonts w:cs="Arial"/>
                <w:u w:val="single"/>
              </w:rPr>
            </w:pPr>
            <w:r w:rsidRPr="001720F5">
              <w:rPr>
                <w:rFonts w:cs="Arial"/>
                <w:u w:val="single"/>
                <w:lang w:val="es-MX"/>
              </w:rPr>
              <w:t>0.605</w:t>
            </w:r>
          </w:p>
        </w:tc>
        <w:tc>
          <w:tcPr>
            <w:tcW w:w="1553" w:type="dxa"/>
          </w:tcPr>
          <w:p w14:paraId="6D5C35A2" w14:textId="77777777" w:rsidR="00E965B3" w:rsidRPr="001720F5" w:rsidRDefault="00E965B3" w:rsidP="00241826">
            <w:pPr>
              <w:ind w:right="-94"/>
              <w:jc w:val="center"/>
              <w:rPr>
                <w:rFonts w:cs="Arial"/>
              </w:rPr>
            </w:pPr>
            <w:r w:rsidRPr="001720F5">
              <w:rPr>
                <w:rFonts w:cs="Arial"/>
                <w:lang w:val="es-MX"/>
              </w:rPr>
              <w:t>0.312</w:t>
            </w:r>
          </w:p>
        </w:tc>
      </w:tr>
      <w:tr w:rsidR="001720F5" w:rsidRPr="001720F5" w14:paraId="5F68E8BD" w14:textId="77777777" w:rsidTr="00E965B3">
        <w:tc>
          <w:tcPr>
            <w:tcW w:w="3970" w:type="dxa"/>
          </w:tcPr>
          <w:p w14:paraId="7BB5D250" w14:textId="77777777" w:rsidR="00CA440C" w:rsidRPr="001720F5" w:rsidRDefault="00CA440C" w:rsidP="00241826">
            <w:pPr>
              <w:ind w:right="-94"/>
              <w:jc w:val="both"/>
              <w:rPr>
                <w:rFonts w:cs="Arial"/>
                <w:lang w:val="es-MX"/>
              </w:rPr>
            </w:pPr>
            <w:r w:rsidRPr="001720F5">
              <w:rPr>
                <w:rFonts w:cs="Arial"/>
                <w:lang w:val="es-MX"/>
              </w:rPr>
              <w:t>Valor propio</w:t>
            </w:r>
          </w:p>
        </w:tc>
        <w:tc>
          <w:tcPr>
            <w:tcW w:w="2036" w:type="dxa"/>
          </w:tcPr>
          <w:p w14:paraId="09523D4E" w14:textId="77777777" w:rsidR="00CA440C" w:rsidRPr="001720F5" w:rsidRDefault="00CA440C" w:rsidP="00241826">
            <w:pPr>
              <w:ind w:right="-94"/>
              <w:jc w:val="center"/>
              <w:rPr>
                <w:rFonts w:cs="Arial"/>
                <w:lang w:val="es-MX"/>
              </w:rPr>
            </w:pPr>
            <w:r w:rsidRPr="001720F5">
              <w:rPr>
                <w:rFonts w:cs="Arial"/>
                <w:lang w:val="es-MX"/>
              </w:rPr>
              <w:t>-</w:t>
            </w:r>
          </w:p>
        </w:tc>
        <w:tc>
          <w:tcPr>
            <w:tcW w:w="2223" w:type="dxa"/>
          </w:tcPr>
          <w:p w14:paraId="33067EBA" w14:textId="77777777" w:rsidR="00CA440C" w:rsidRPr="001720F5" w:rsidRDefault="00BD0968" w:rsidP="00241826">
            <w:pPr>
              <w:ind w:right="-94"/>
              <w:jc w:val="center"/>
              <w:rPr>
                <w:rFonts w:cs="Arial"/>
                <w:lang w:val="es-MX"/>
              </w:rPr>
            </w:pPr>
            <w:r w:rsidRPr="001720F5">
              <w:rPr>
                <w:rFonts w:cs="Arial"/>
                <w:lang w:val="es-MX"/>
              </w:rPr>
              <w:t>4.</w:t>
            </w:r>
            <w:r w:rsidR="00CA440C" w:rsidRPr="001720F5">
              <w:rPr>
                <w:rFonts w:cs="Arial"/>
                <w:lang w:val="es-MX"/>
              </w:rPr>
              <w:t>392</w:t>
            </w:r>
          </w:p>
        </w:tc>
        <w:tc>
          <w:tcPr>
            <w:tcW w:w="1553" w:type="dxa"/>
          </w:tcPr>
          <w:p w14:paraId="1B38718D" w14:textId="77777777" w:rsidR="00CA440C" w:rsidRPr="001720F5" w:rsidRDefault="00BD0968" w:rsidP="00241826">
            <w:pPr>
              <w:ind w:right="-94"/>
              <w:jc w:val="center"/>
              <w:rPr>
                <w:rFonts w:cs="Arial"/>
                <w:lang w:val="es-MX"/>
              </w:rPr>
            </w:pPr>
            <w:r w:rsidRPr="001720F5">
              <w:rPr>
                <w:rFonts w:cs="Arial"/>
                <w:lang w:val="es-MX"/>
              </w:rPr>
              <w:t>1.</w:t>
            </w:r>
            <w:r w:rsidR="00CA440C" w:rsidRPr="001720F5">
              <w:rPr>
                <w:rFonts w:cs="Arial"/>
                <w:lang w:val="es-MX"/>
              </w:rPr>
              <w:t>565</w:t>
            </w:r>
          </w:p>
        </w:tc>
      </w:tr>
      <w:tr w:rsidR="001720F5" w:rsidRPr="001720F5" w14:paraId="276AECED" w14:textId="77777777" w:rsidTr="00E965B3">
        <w:tc>
          <w:tcPr>
            <w:tcW w:w="3970" w:type="dxa"/>
          </w:tcPr>
          <w:p w14:paraId="56B5958B" w14:textId="77777777" w:rsidR="00CA440C" w:rsidRPr="001720F5" w:rsidRDefault="00CA440C" w:rsidP="00241826">
            <w:pPr>
              <w:ind w:right="-94"/>
              <w:jc w:val="both"/>
              <w:rPr>
                <w:rFonts w:cs="Arial"/>
                <w:lang w:val="es-MX"/>
              </w:rPr>
            </w:pPr>
            <w:r w:rsidRPr="001720F5">
              <w:rPr>
                <w:rFonts w:cs="Arial"/>
                <w:lang w:val="es-MX"/>
              </w:rPr>
              <w:t>Porcentaje de la varianza (%)</w:t>
            </w:r>
          </w:p>
        </w:tc>
        <w:tc>
          <w:tcPr>
            <w:tcW w:w="2036" w:type="dxa"/>
          </w:tcPr>
          <w:p w14:paraId="0F36CB24" w14:textId="77777777" w:rsidR="00CA440C" w:rsidRPr="001720F5" w:rsidRDefault="00CA440C" w:rsidP="00241826">
            <w:pPr>
              <w:ind w:right="-94"/>
              <w:jc w:val="center"/>
              <w:rPr>
                <w:rFonts w:cs="Arial"/>
                <w:lang w:val="es-MX"/>
              </w:rPr>
            </w:pPr>
            <w:r w:rsidRPr="001720F5">
              <w:rPr>
                <w:rFonts w:cs="Arial"/>
                <w:lang w:val="es-MX"/>
              </w:rPr>
              <w:t>-</w:t>
            </w:r>
          </w:p>
        </w:tc>
        <w:tc>
          <w:tcPr>
            <w:tcW w:w="2223" w:type="dxa"/>
          </w:tcPr>
          <w:p w14:paraId="441BEF28" w14:textId="77777777" w:rsidR="00CA440C" w:rsidRPr="001720F5" w:rsidRDefault="00BD0968" w:rsidP="00241826">
            <w:pPr>
              <w:ind w:right="-94"/>
              <w:jc w:val="center"/>
              <w:rPr>
                <w:rFonts w:cs="Arial"/>
                <w:lang w:val="es-MX"/>
              </w:rPr>
            </w:pPr>
            <w:r w:rsidRPr="001720F5">
              <w:rPr>
                <w:rFonts w:cs="Arial"/>
                <w:lang w:val="es-MX"/>
              </w:rPr>
              <w:t>39.</w:t>
            </w:r>
            <w:r w:rsidR="00CA440C" w:rsidRPr="001720F5">
              <w:rPr>
                <w:rFonts w:cs="Arial"/>
                <w:lang w:val="es-MX"/>
              </w:rPr>
              <w:t>9</w:t>
            </w:r>
          </w:p>
        </w:tc>
        <w:tc>
          <w:tcPr>
            <w:tcW w:w="1553" w:type="dxa"/>
          </w:tcPr>
          <w:p w14:paraId="7EB2AB84" w14:textId="77777777" w:rsidR="00CA440C" w:rsidRPr="001720F5" w:rsidRDefault="00BD0968" w:rsidP="00241826">
            <w:pPr>
              <w:ind w:right="-94"/>
              <w:jc w:val="center"/>
              <w:rPr>
                <w:rFonts w:cs="Arial"/>
                <w:lang w:val="es-MX"/>
              </w:rPr>
            </w:pPr>
            <w:r w:rsidRPr="001720F5">
              <w:rPr>
                <w:rFonts w:cs="Arial"/>
                <w:lang w:val="es-MX"/>
              </w:rPr>
              <w:t>14.</w:t>
            </w:r>
            <w:r w:rsidR="00CA440C" w:rsidRPr="001720F5">
              <w:rPr>
                <w:rFonts w:cs="Arial"/>
                <w:lang w:val="es-MX"/>
              </w:rPr>
              <w:t>2</w:t>
            </w:r>
          </w:p>
        </w:tc>
      </w:tr>
    </w:tbl>
    <w:p w14:paraId="4C10113F" w14:textId="77777777" w:rsidR="00CA440C" w:rsidRPr="001720F5" w:rsidRDefault="00CA440C" w:rsidP="00241826">
      <w:pPr>
        <w:ind w:right="-94"/>
        <w:jc w:val="both"/>
        <w:rPr>
          <w:rFonts w:cs="Arial"/>
          <w:lang w:val="es-MX"/>
        </w:rPr>
      </w:pPr>
      <w:r w:rsidRPr="001720F5">
        <w:rPr>
          <w:rFonts w:cs="Arial"/>
          <w:lang w:val="es-MX"/>
        </w:rPr>
        <w:t>KMO = 0.882</w:t>
      </w:r>
    </w:p>
    <w:p w14:paraId="1F726CDD" w14:textId="77777777" w:rsidR="00CA440C" w:rsidRPr="001720F5" w:rsidRDefault="00CA440C" w:rsidP="00241826">
      <w:pPr>
        <w:ind w:right="-94"/>
        <w:jc w:val="both"/>
        <w:rPr>
          <w:rFonts w:cs="Arial"/>
          <w:lang w:val="es-MX"/>
        </w:rPr>
      </w:pPr>
      <w:r w:rsidRPr="001720F5">
        <w:rPr>
          <w:rFonts w:cs="Arial"/>
          <w:lang w:val="es-MX"/>
        </w:rPr>
        <w:t xml:space="preserve">Prueba de Bartlett, </w:t>
      </w:r>
      <w:proofErr w:type="spellStart"/>
      <w:r w:rsidRPr="001720F5">
        <w:rPr>
          <w:rFonts w:cs="Arial"/>
          <w:lang w:val="es-MX"/>
        </w:rPr>
        <w:t>chi</w:t>
      </w:r>
      <w:proofErr w:type="spellEnd"/>
      <w:r w:rsidRPr="001720F5">
        <w:rPr>
          <w:rFonts w:cs="Arial"/>
          <w:lang w:val="es-MX"/>
        </w:rPr>
        <w:t xml:space="preserve"> cuadrado 4392,55; grados de libertad = 55; p = 0,001</w:t>
      </w:r>
    </w:p>
    <w:p w14:paraId="03C71F00" w14:textId="77777777" w:rsidR="00CA440C" w:rsidRPr="001720F5" w:rsidRDefault="00CA440C" w:rsidP="00241826">
      <w:pPr>
        <w:ind w:right="-94"/>
        <w:jc w:val="both"/>
        <w:rPr>
          <w:rFonts w:cs="Arial"/>
          <w:lang w:val="es-MX"/>
        </w:rPr>
      </w:pPr>
      <w:r w:rsidRPr="001720F5">
        <w:rPr>
          <w:rFonts w:cs="Arial"/>
          <w:lang w:val="es-MX"/>
        </w:rPr>
        <w:t>* Los coeficientes superiores a 0,550 aparecen subrayados (buen valor).</w:t>
      </w:r>
    </w:p>
    <w:sectPr w:rsidR="00CA440C" w:rsidRPr="001720F5" w:rsidSect="00574F3B">
      <w:headerReference w:type="even" r:id="rId13"/>
      <w:headerReference w:type="default" r:id="rId14"/>
      <w:footerReference w:type="even" r:id="rId15"/>
      <w:footerReference w:type="default" r:id="rId16"/>
      <w:headerReference w:type="first" r:id="rId17"/>
      <w:footerReference w:type="first" r:id="rId18"/>
      <w:pgSz w:w="12240" w:h="15840" w:code="1"/>
      <w:pgMar w:top="1134" w:right="1134" w:bottom="1134" w:left="1134" w:header="851" w:footer="85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70958" w14:textId="77777777" w:rsidR="00743D88" w:rsidRDefault="00743D88">
      <w:r>
        <w:separator/>
      </w:r>
    </w:p>
  </w:endnote>
  <w:endnote w:type="continuationSeparator" w:id="0">
    <w:p w14:paraId="2E3BF6E7" w14:textId="77777777" w:rsidR="00743D88" w:rsidRDefault="0074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B672B" w14:textId="77777777" w:rsidR="00C541C6" w:rsidRDefault="00C541C6">
    <w:pPr>
      <w:pStyle w:val="Piedepgina"/>
      <w:framePr w:wrap="around" w:vAnchor="text" w:hAnchor="margin" w:xAlign="right" w:y="1"/>
      <w:rPr>
        <w:rStyle w:val="Nmerodepgina"/>
      </w:rPr>
    </w:pPr>
    <w:r>
      <w:rPr>
        <w:rStyle w:val="Nmerodepgina"/>
      </w:rPr>
      <w:fldChar w:fldCharType="begin"/>
    </w:r>
    <w:r w:rsidR="00C36667">
      <w:rPr>
        <w:rStyle w:val="Nmerodepgina"/>
      </w:rPr>
      <w:instrText>PAGE</w:instrText>
    </w:r>
    <w:r>
      <w:rPr>
        <w:rStyle w:val="Nmerodepgina"/>
      </w:rPr>
      <w:instrText xml:space="preserve">  </w:instrText>
    </w:r>
    <w:r>
      <w:rPr>
        <w:rStyle w:val="Nmerodepgina"/>
      </w:rPr>
      <w:fldChar w:fldCharType="end"/>
    </w:r>
  </w:p>
  <w:p w14:paraId="6D11AA78" w14:textId="77777777" w:rsidR="00C541C6" w:rsidRDefault="00C541C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BF2B" w14:textId="77777777" w:rsidR="00C541C6" w:rsidRPr="008244F8" w:rsidRDefault="00C541C6">
    <w:pPr>
      <w:pStyle w:val="Piedepgina"/>
      <w:jc w:val="right"/>
      <w:rPr>
        <w:rFonts w:ascii="Times New Roman" w:hAnsi="Times New Roman"/>
      </w:rPr>
    </w:pPr>
    <w:r w:rsidRPr="008244F8">
      <w:rPr>
        <w:rFonts w:ascii="Times New Roman" w:hAnsi="Times New Roman"/>
      </w:rPr>
      <w:fldChar w:fldCharType="begin"/>
    </w:r>
    <w:r w:rsidRPr="008244F8">
      <w:rPr>
        <w:rFonts w:ascii="Times New Roman" w:hAnsi="Times New Roman"/>
      </w:rPr>
      <w:instrText xml:space="preserve"> </w:instrText>
    </w:r>
    <w:r w:rsidR="00C36667" w:rsidRPr="008244F8">
      <w:rPr>
        <w:rFonts w:ascii="Times New Roman" w:hAnsi="Times New Roman"/>
      </w:rPr>
      <w:instrText>PAGE</w:instrText>
    </w:r>
    <w:r w:rsidRPr="008244F8">
      <w:rPr>
        <w:rFonts w:ascii="Times New Roman" w:hAnsi="Times New Roman"/>
      </w:rPr>
      <w:instrText xml:space="preserve">   \* MERGEFORMAT </w:instrText>
    </w:r>
    <w:r w:rsidRPr="008244F8">
      <w:rPr>
        <w:rFonts w:ascii="Times New Roman" w:hAnsi="Times New Roman"/>
      </w:rPr>
      <w:fldChar w:fldCharType="separate"/>
    </w:r>
    <w:r w:rsidR="00C57719">
      <w:rPr>
        <w:rFonts w:ascii="Times New Roman" w:hAnsi="Times New Roman"/>
        <w:noProof/>
      </w:rPr>
      <w:t>12</w:t>
    </w:r>
    <w:r w:rsidRPr="008244F8">
      <w:rPr>
        <w:rFonts w:ascii="Times New Roman" w:hAnsi="Times New Roman"/>
      </w:rPr>
      <w:fldChar w:fldCharType="end"/>
    </w:r>
  </w:p>
  <w:p w14:paraId="29A79B35" w14:textId="77777777" w:rsidR="00C541C6" w:rsidRDefault="00C541C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357A0" w14:textId="77777777" w:rsidR="002C6D26" w:rsidRDefault="002C6D26" w:rsidP="00C12C96">
    <w:pPr>
      <w:pStyle w:val="Piedepgina"/>
      <w:jc w:val="both"/>
      <w:rPr>
        <w:rFonts w:ascii="Arial" w:hAnsi="Arial" w:cs="Arial"/>
        <w:sz w:val="20"/>
        <w:szCs w:val="20"/>
        <w:vertAlign w:val="superscript"/>
        <w:lang w:val="es-ES"/>
      </w:rPr>
    </w:pPr>
  </w:p>
  <w:p w14:paraId="2A654FCC" w14:textId="77777777" w:rsidR="002C6D26" w:rsidRPr="00A72762" w:rsidRDefault="002C6D26" w:rsidP="00A72762">
    <w:pPr>
      <w:pStyle w:val="Piedepgina"/>
      <w:jc w:val="both"/>
      <w:rPr>
        <w:rFonts w:ascii="Arial" w:hAnsi="Arial" w:cs="Arial"/>
        <w:sz w:val="20"/>
        <w:szCs w:val="20"/>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C0662" w14:textId="77777777" w:rsidR="00743D88" w:rsidRDefault="00743D88">
      <w:r>
        <w:separator/>
      </w:r>
    </w:p>
  </w:footnote>
  <w:footnote w:type="continuationSeparator" w:id="0">
    <w:p w14:paraId="6D6F8433" w14:textId="77777777" w:rsidR="00743D88" w:rsidRDefault="00743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CF421" w14:textId="77777777" w:rsidR="00C541C6" w:rsidRDefault="00C541C6">
    <w:pPr>
      <w:pStyle w:val="Encabezado"/>
      <w:framePr w:wrap="around" w:vAnchor="text" w:hAnchor="margin" w:xAlign="right" w:y="1"/>
      <w:rPr>
        <w:rStyle w:val="Nmerodepgina"/>
      </w:rPr>
    </w:pPr>
    <w:r>
      <w:rPr>
        <w:rStyle w:val="Nmerodepgina"/>
      </w:rPr>
      <w:fldChar w:fldCharType="begin"/>
    </w:r>
    <w:r w:rsidR="00C36667">
      <w:rPr>
        <w:rStyle w:val="Nmerodepgina"/>
      </w:rPr>
      <w:instrText>PAGE</w:instrText>
    </w:r>
    <w:r>
      <w:rPr>
        <w:rStyle w:val="Nmerodepgina"/>
      </w:rPr>
      <w:instrText xml:space="preserve">  </w:instrText>
    </w:r>
    <w:r>
      <w:rPr>
        <w:rStyle w:val="Nmerodepgina"/>
      </w:rPr>
      <w:fldChar w:fldCharType="end"/>
    </w:r>
  </w:p>
  <w:p w14:paraId="278E506F" w14:textId="77777777" w:rsidR="00C541C6" w:rsidRDefault="00C541C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68E24" w14:textId="77777777" w:rsidR="00C541C6" w:rsidRDefault="00C541C6">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EEF07" w14:textId="334DBA2B" w:rsidR="00077A7F" w:rsidRPr="00077A7F" w:rsidRDefault="00077A7F" w:rsidP="00077A7F">
    <w:pPr>
      <w:pStyle w:val="Encabezado"/>
      <w:jc w:val="center"/>
      <w:rPr>
        <w:rFonts w:ascii="Arial" w:hAnsi="Arial" w:cs="Arial"/>
        <w:b/>
        <w:sz w:val="24"/>
        <w:szCs w:val="24"/>
      </w:rPr>
    </w:pPr>
    <w:r w:rsidRPr="00077A7F">
      <w:rPr>
        <w:rFonts w:ascii="Arial" w:hAnsi="Arial" w:cs="Arial"/>
        <w:b/>
        <w:sz w:val="24"/>
        <w:szCs w:val="24"/>
        <w:highlight w:val="cyan"/>
      </w:rPr>
      <w:t>ARTÍCULO DE INVESTIGACIÓN CIENTÍFICA Y TECNOLÓGICA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742C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73179"/>
    <w:multiLevelType w:val="hybridMultilevel"/>
    <w:tmpl w:val="61CC51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936D8F"/>
    <w:multiLevelType w:val="hybridMultilevel"/>
    <w:tmpl w:val="A364D82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F34B99"/>
    <w:multiLevelType w:val="hybridMultilevel"/>
    <w:tmpl w:val="02DCFCCE"/>
    <w:lvl w:ilvl="0" w:tplc="21B2F6CE">
      <w:start w:val="1"/>
      <w:numFmt w:val="upperLetter"/>
      <w:lvlText w:val="(%1)"/>
      <w:legacy w:legacy="1" w:legacySpace="0" w:legacyIndent="390"/>
      <w:lvlJc w:val="left"/>
      <w:pPr>
        <w:ind w:left="390" w:hanging="39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A37C8E"/>
    <w:multiLevelType w:val="hybridMultilevel"/>
    <w:tmpl w:val="2E8E70B6"/>
    <w:lvl w:ilvl="0" w:tplc="2CD071D8">
      <w:start w:val="2"/>
      <w:numFmt w:val="upperLetter"/>
      <w:lvlText w:val="(%1)"/>
      <w:legacy w:legacy="1" w:legacySpace="0" w:legacyIndent="375"/>
      <w:lvlJc w:val="left"/>
      <w:pPr>
        <w:ind w:left="375" w:hanging="375"/>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CBE5984"/>
    <w:multiLevelType w:val="hybridMultilevel"/>
    <w:tmpl w:val="AD180D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7C080C"/>
    <w:multiLevelType w:val="hybridMultilevel"/>
    <w:tmpl w:val="E9F281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2577A4"/>
    <w:multiLevelType w:val="hybridMultilevel"/>
    <w:tmpl w:val="2ED04A82"/>
    <w:lvl w:ilvl="0" w:tplc="E6E471C4">
      <w:start w:val="1"/>
      <w:numFmt w:val="bullet"/>
      <w:lvlText w:val="•"/>
      <w:lvlJc w:val="left"/>
      <w:pPr>
        <w:tabs>
          <w:tab w:val="num" w:pos="720"/>
        </w:tabs>
        <w:ind w:left="720" w:hanging="360"/>
      </w:pPr>
      <w:rPr>
        <w:rFonts w:ascii="Arial" w:hAnsi="Arial" w:hint="default"/>
      </w:rPr>
    </w:lvl>
    <w:lvl w:ilvl="1" w:tplc="DF928C8C" w:tentative="1">
      <w:start w:val="1"/>
      <w:numFmt w:val="bullet"/>
      <w:lvlText w:val="•"/>
      <w:lvlJc w:val="left"/>
      <w:pPr>
        <w:tabs>
          <w:tab w:val="num" w:pos="1440"/>
        </w:tabs>
        <w:ind w:left="1440" w:hanging="360"/>
      </w:pPr>
      <w:rPr>
        <w:rFonts w:ascii="Arial" w:hAnsi="Arial" w:hint="default"/>
      </w:rPr>
    </w:lvl>
    <w:lvl w:ilvl="2" w:tplc="491AC000" w:tentative="1">
      <w:start w:val="1"/>
      <w:numFmt w:val="bullet"/>
      <w:lvlText w:val="•"/>
      <w:lvlJc w:val="left"/>
      <w:pPr>
        <w:tabs>
          <w:tab w:val="num" w:pos="2160"/>
        </w:tabs>
        <w:ind w:left="2160" w:hanging="360"/>
      </w:pPr>
      <w:rPr>
        <w:rFonts w:ascii="Arial" w:hAnsi="Arial" w:hint="default"/>
      </w:rPr>
    </w:lvl>
    <w:lvl w:ilvl="3" w:tplc="780017A2" w:tentative="1">
      <w:start w:val="1"/>
      <w:numFmt w:val="bullet"/>
      <w:lvlText w:val="•"/>
      <w:lvlJc w:val="left"/>
      <w:pPr>
        <w:tabs>
          <w:tab w:val="num" w:pos="2880"/>
        </w:tabs>
        <w:ind w:left="2880" w:hanging="360"/>
      </w:pPr>
      <w:rPr>
        <w:rFonts w:ascii="Arial" w:hAnsi="Arial" w:hint="default"/>
      </w:rPr>
    </w:lvl>
    <w:lvl w:ilvl="4" w:tplc="2B28FDAE" w:tentative="1">
      <w:start w:val="1"/>
      <w:numFmt w:val="bullet"/>
      <w:lvlText w:val="•"/>
      <w:lvlJc w:val="left"/>
      <w:pPr>
        <w:tabs>
          <w:tab w:val="num" w:pos="3600"/>
        </w:tabs>
        <w:ind w:left="3600" w:hanging="360"/>
      </w:pPr>
      <w:rPr>
        <w:rFonts w:ascii="Arial" w:hAnsi="Arial" w:hint="default"/>
      </w:rPr>
    </w:lvl>
    <w:lvl w:ilvl="5" w:tplc="BDB07C14" w:tentative="1">
      <w:start w:val="1"/>
      <w:numFmt w:val="bullet"/>
      <w:lvlText w:val="•"/>
      <w:lvlJc w:val="left"/>
      <w:pPr>
        <w:tabs>
          <w:tab w:val="num" w:pos="4320"/>
        </w:tabs>
        <w:ind w:left="4320" w:hanging="360"/>
      </w:pPr>
      <w:rPr>
        <w:rFonts w:ascii="Arial" w:hAnsi="Arial" w:hint="default"/>
      </w:rPr>
    </w:lvl>
    <w:lvl w:ilvl="6" w:tplc="9FFE7EF6" w:tentative="1">
      <w:start w:val="1"/>
      <w:numFmt w:val="bullet"/>
      <w:lvlText w:val="•"/>
      <w:lvlJc w:val="left"/>
      <w:pPr>
        <w:tabs>
          <w:tab w:val="num" w:pos="5040"/>
        </w:tabs>
        <w:ind w:left="5040" w:hanging="360"/>
      </w:pPr>
      <w:rPr>
        <w:rFonts w:ascii="Arial" w:hAnsi="Arial" w:hint="default"/>
      </w:rPr>
    </w:lvl>
    <w:lvl w:ilvl="7" w:tplc="0688F6E0" w:tentative="1">
      <w:start w:val="1"/>
      <w:numFmt w:val="bullet"/>
      <w:lvlText w:val="•"/>
      <w:lvlJc w:val="left"/>
      <w:pPr>
        <w:tabs>
          <w:tab w:val="num" w:pos="5760"/>
        </w:tabs>
        <w:ind w:left="5760" w:hanging="360"/>
      </w:pPr>
      <w:rPr>
        <w:rFonts w:ascii="Arial" w:hAnsi="Arial" w:hint="default"/>
      </w:rPr>
    </w:lvl>
    <w:lvl w:ilvl="8" w:tplc="9F2A95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5B7C56"/>
    <w:multiLevelType w:val="hybridMultilevel"/>
    <w:tmpl w:val="920669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2E4CC5"/>
    <w:multiLevelType w:val="hybridMultilevel"/>
    <w:tmpl w:val="AAECC852"/>
    <w:lvl w:ilvl="0" w:tplc="A0F6988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557172"/>
    <w:multiLevelType w:val="hybridMultilevel"/>
    <w:tmpl w:val="AB58DE4A"/>
    <w:lvl w:ilvl="0" w:tplc="8012948E">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D72E74"/>
    <w:multiLevelType w:val="hybridMultilevel"/>
    <w:tmpl w:val="9252BAF0"/>
    <w:lvl w:ilvl="0" w:tplc="A0F6988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E14486"/>
    <w:multiLevelType w:val="hybridMultilevel"/>
    <w:tmpl w:val="1F901BEE"/>
    <w:lvl w:ilvl="0" w:tplc="7292AF7C">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0932C51"/>
    <w:multiLevelType w:val="hybridMultilevel"/>
    <w:tmpl w:val="677EEB3C"/>
    <w:lvl w:ilvl="0" w:tplc="6FA6CAC4">
      <w:start w:val="1"/>
      <w:numFmt w:val="lowerLetter"/>
      <w:lvlText w:val="%1)"/>
      <w:lvlJc w:val="left"/>
      <w:pPr>
        <w:tabs>
          <w:tab w:val="num" w:pos="705"/>
        </w:tabs>
        <w:ind w:left="705" w:hanging="705"/>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73FA144A"/>
    <w:multiLevelType w:val="hybridMultilevel"/>
    <w:tmpl w:val="8DBE5138"/>
    <w:lvl w:ilvl="0" w:tplc="89B66E6C">
      <w:start w:val="1"/>
      <w:numFmt w:val="decimal"/>
      <w:lvlText w:val="%1."/>
      <w:lvlJc w:val="left"/>
      <w:pPr>
        <w:ind w:left="720" w:hanging="360"/>
      </w:pPr>
      <w:rPr>
        <w:rFonts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75C56325"/>
    <w:multiLevelType w:val="hybridMultilevel"/>
    <w:tmpl w:val="AE96590C"/>
    <w:lvl w:ilvl="0" w:tplc="9218286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9BC0247"/>
    <w:multiLevelType w:val="hybridMultilevel"/>
    <w:tmpl w:val="2A0EC7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6"/>
  </w:num>
  <w:num w:numId="3">
    <w:abstractNumId w:val="6"/>
  </w:num>
  <w:num w:numId="4">
    <w:abstractNumId w:val="1"/>
  </w:num>
  <w:num w:numId="5">
    <w:abstractNumId w:val="13"/>
  </w:num>
  <w:num w:numId="6">
    <w:abstractNumId w:val="9"/>
  </w:num>
  <w:num w:numId="7">
    <w:abstractNumId w:val="11"/>
  </w:num>
  <w:num w:numId="8">
    <w:abstractNumId w:val="3"/>
  </w:num>
  <w:num w:numId="9">
    <w:abstractNumId w:val="4"/>
  </w:num>
  <w:num w:numId="10">
    <w:abstractNumId w:val="5"/>
  </w:num>
  <w:num w:numId="11">
    <w:abstractNumId w:val="7"/>
  </w:num>
  <w:num w:numId="12">
    <w:abstractNumId w:val="12"/>
  </w:num>
  <w:num w:numId="13">
    <w:abstractNumId w:val="0"/>
  </w:num>
  <w:num w:numId="14">
    <w:abstractNumId w:val="8"/>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B5"/>
    <w:rsid w:val="000000F8"/>
    <w:rsid w:val="0000137E"/>
    <w:rsid w:val="00001B52"/>
    <w:rsid w:val="00001E7A"/>
    <w:rsid w:val="00003E58"/>
    <w:rsid w:val="00004CF3"/>
    <w:rsid w:val="00004E3F"/>
    <w:rsid w:val="00004FB0"/>
    <w:rsid w:val="00006181"/>
    <w:rsid w:val="000078D5"/>
    <w:rsid w:val="00007CA3"/>
    <w:rsid w:val="00010C64"/>
    <w:rsid w:val="00011246"/>
    <w:rsid w:val="00013091"/>
    <w:rsid w:val="000156CC"/>
    <w:rsid w:val="00016882"/>
    <w:rsid w:val="00020657"/>
    <w:rsid w:val="00021417"/>
    <w:rsid w:val="00021EA8"/>
    <w:rsid w:val="000249A0"/>
    <w:rsid w:val="00025522"/>
    <w:rsid w:val="000258CD"/>
    <w:rsid w:val="00025CC7"/>
    <w:rsid w:val="00026097"/>
    <w:rsid w:val="00027440"/>
    <w:rsid w:val="000276AE"/>
    <w:rsid w:val="000277B6"/>
    <w:rsid w:val="00030669"/>
    <w:rsid w:val="000308F5"/>
    <w:rsid w:val="000311DC"/>
    <w:rsid w:val="0003305C"/>
    <w:rsid w:val="00033A43"/>
    <w:rsid w:val="000346C4"/>
    <w:rsid w:val="0003600F"/>
    <w:rsid w:val="0003683E"/>
    <w:rsid w:val="00042B67"/>
    <w:rsid w:val="00043135"/>
    <w:rsid w:val="00043219"/>
    <w:rsid w:val="00043693"/>
    <w:rsid w:val="00045CCA"/>
    <w:rsid w:val="00046E8D"/>
    <w:rsid w:val="0004744A"/>
    <w:rsid w:val="0005048E"/>
    <w:rsid w:val="000513DB"/>
    <w:rsid w:val="00051BB9"/>
    <w:rsid w:val="00052608"/>
    <w:rsid w:val="00052E42"/>
    <w:rsid w:val="00053C5A"/>
    <w:rsid w:val="00054B57"/>
    <w:rsid w:val="000562E7"/>
    <w:rsid w:val="00056554"/>
    <w:rsid w:val="00056767"/>
    <w:rsid w:val="00057F6B"/>
    <w:rsid w:val="00060467"/>
    <w:rsid w:val="00060D27"/>
    <w:rsid w:val="0006134B"/>
    <w:rsid w:val="000616BC"/>
    <w:rsid w:val="000622BA"/>
    <w:rsid w:val="00062701"/>
    <w:rsid w:val="00063E3D"/>
    <w:rsid w:val="00064ACD"/>
    <w:rsid w:val="00064F85"/>
    <w:rsid w:val="0006544F"/>
    <w:rsid w:val="00066141"/>
    <w:rsid w:val="00070EC2"/>
    <w:rsid w:val="00074F8C"/>
    <w:rsid w:val="000759E5"/>
    <w:rsid w:val="000765D1"/>
    <w:rsid w:val="000779F2"/>
    <w:rsid w:val="00077A7F"/>
    <w:rsid w:val="00077FDD"/>
    <w:rsid w:val="00080D97"/>
    <w:rsid w:val="000822F4"/>
    <w:rsid w:val="000832A1"/>
    <w:rsid w:val="00084809"/>
    <w:rsid w:val="00085FAD"/>
    <w:rsid w:val="0009142E"/>
    <w:rsid w:val="0009164E"/>
    <w:rsid w:val="00093EC2"/>
    <w:rsid w:val="0009498C"/>
    <w:rsid w:val="00095E09"/>
    <w:rsid w:val="000964AC"/>
    <w:rsid w:val="00096A26"/>
    <w:rsid w:val="000A046C"/>
    <w:rsid w:val="000A088B"/>
    <w:rsid w:val="000A09E9"/>
    <w:rsid w:val="000A1553"/>
    <w:rsid w:val="000A1BF5"/>
    <w:rsid w:val="000A1C4E"/>
    <w:rsid w:val="000A1F00"/>
    <w:rsid w:val="000A3298"/>
    <w:rsid w:val="000A4780"/>
    <w:rsid w:val="000A4D00"/>
    <w:rsid w:val="000A4E81"/>
    <w:rsid w:val="000A55D7"/>
    <w:rsid w:val="000A56FA"/>
    <w:rsid w:val="000A61ED"/>
    <w:rsid w:val="000A6A5C"/>
    <w:rsid w:val="000A6B66"/>
    <w:rsid w:val="000A7427"/>
    <w:rsid w:val="000A7874"/>
    <w:rsid w:val="000A7DFE"/>
    <w:rsid w:val="000B00B5"/>
    <w:rsid w:val="000B02E5"/>
    <w:rsid w:val="000B1AD7"/>
    <w:rsid w:val="000B38A7"/>
    <w:rsid w:val="000B6766"/>
    <w:rsid w:val="000B73A7"/>
    <w:rsid w:val="000B73FD"/>
    <w:rsid w:val="000B7651"/>
    <w:rsid w:val="000C098F"/>
    <w:rsid w:val="000C129B"/>
    <w:rsid w:val="000C4DB4"/>
    <w:rsid w:val="000C6C02"/>
    <w:rsid w:val="000C7806"/>
    <w:rsid w:val="000C7992"/>
    <w:rsid w:val="000D0289"/>
    <w:rsid w:val="000D040E"/>
    <w:rsid w:val="000D1C20"/>
    <w:rsid w:val="000D1FB7"/>
    <w:rsid w:val="000D27DB"/>
    <w:rsid w:val="000D2CA9"/>
    <w:rsid w:val="000D3945"/>
    <w:rsid w:val="000D4498"/>
    <w:rsid w:val="000D6983"/>
    <w:rsid w:val="000D6E8E"/>
    <w:rsid w:val="000D74BD"/>
    <w:rsid w:val="000E028B"/>
    <w:rsid w:val="000E0F6F"/>
    <w:rsid w:val="000E2943"/>
    <w:rsid w:val="000E67D4"/>
    <w:rsid w:val="000E773A"/>
    <w:rsid w:val="000F0180"/>
    <w:rsid w:val="000F124D"/>
    <w:rsid w:val="000F16D9"/>
    <w:rsid w:val="000F1860"/>
    <w:rsid w:val="000F31A7"/>
    <w:rsid w:val="000F32FF"/>
    <w:rsid w:val="000F64DF"/>
    <w:rsid w:val="000F6ECA"/>
    <w:rsid w:val="000F78A5"/>
    <w:rsid w:val="000F7E82"/>
    <w:rsid w:val="001010D3"/>
    <w:rsid w:val="00101A24"/>
    <w:rsid w:val="0010282E"/>
    <w:rsid w:val="00102A95"/>
    <w:rsid w:val="00106BF3"/>
    <w:rsid w:val="00107A30"/>
    <w:rsid w:val="00107AC1"/>
    <w:rsid w:val="0011019A"/>
    <w:rsid w:val="00110DED"/>
    <w:rsid w:val="00111015"/>
    <w:rsid w:val="001113B2"/>
    <w:rsid w:val="00112415"/>
    <w:rsid w:val="0011300C"/>
    <w:rsid w:val="00113E6D"/>
    <w:rsid w:val="00114CE4"/>
    <w:rsid w:val="00114DB9"/>
    <w:rsid w:val="0011565B"/>
    <w:rsid w:val="00115A69"/>
    <w:rsid w:val="00120BDA"/>
    <w:rsid w:val="00120C3A"/>
    <w:rsid w:val="00120DE2"/>
    <w:rsid w:val="001221E2"/>
    <w:rsid w:val="001224A2"/>
    <w:rsid w:val="00122C4A"/>
    <w:rsid w:val="00123703"/>
    <w:rsid w:val="00123B3F"/>
    <w:rsid w:val="001250FA"/>
    <w:rsid w:val="00126E8D"/>
    <w:rsid w:val="00127219"/>
    <w:rsid w:val="00127BAE"/>
    <w:rsid w:val="001338EA"/>
    <w:rsid w:val="00133C5C"/>
    <w:rsid w:val="00134306"/>
    <w:rsid w:val="00134F3C"/>
    <w:rsid w:val="0013526C"/>
    <w:rsid w:val="00135861"/>
    <w:rsid w:val="00135FEA"/>
    <w:rsid w:val="0013669D"/>
    <w:rsid w:val="00136724"/>
    <w:rsid w:val="00136C92"/>
    <w:rsid w:val="00136D39"/>
    <w:rsid w:val="00140832"/>
    <w:rsid w:val="00140E57"/>
    <w:rsid w:val="00141B10"/>
    <w:rsid w:val="00143504"/>
    <w:rsid w:val="00143F79"/>
    <w:rsid w:val="001446CD"/>
    <w:rsid w:val="00144D53"/>
    <w:rsid w:val="00144EAE"/>
    <w:rsid w:val="0014511E"/>
    <w:rsid w:val="001460B4"/>
    <w:rsid w:val="00147863"/>
    <w:rsid w:val="0014796D"/>
    <w:rsid w:val="00147CAC"/>
    <w:rsid w:val="00151E7D"/>
    <w:rsid w:val="001523C4"/>
    <w:rsid w:val="00154D03"/>
    <w:rsid w:val="00154E64"/>
    <w:rsid w:val="001554CB"/>
    <w:rsid w:val="00155589"/>
    <w:rsid w:val="001563FC"/>
    <w:rsid w:val="00156553"/>
    <w:rsid w:val="00156B03"/>
    <w:rsid w:val="001574A5"/>
    <w:rsid w:val="00160495"/>
    <w:rsid w:val="00160611"/>
    <w:rsid w:val="00160A5B"/>
    <w:rsid w:val="001636F7"/>
    <w:rsid w:val="00166460"/>
    <w:rsid w:val="001665F9"/>
    <w:rsid w:val="001671D0"/>
    <w:rsid w:val="001675BC"/>
    <w:rsid w:val="00170D43"/>
    <w:rsid w:val="0017180F"/>
    <w:rsid w:val="00171EB8"/>
    <w:rsid w:val="001720F5"/>
    <w:rsid w:val="001745B3"/>
    <w:rsid w:val="00174C04"/>
    <w:rsid w:val="00175292"/>
    <w:rsid w:val="001757AC"/>
    <w:rsid w:val="00175A00"/>
    <w:rsid w:val="00175B1C"/>
    <w:rsid w:val="00176034"/>
    <w:rsid w:val="00180C11"/>
    <w:rsid w:val="00181A91"/>
    <w:rsid w:val="00182B58"/>
    <w:rsid w:val="001838D6"/>
    <w:rsid w:val="00184A5B"/>
    <w:rsid w:val="00185D5A"/>
    <w:rsid w:val="00185ECB"/>
    <w:rsid w:val="00186ECD"/>
    <w:rsid w:val="0018770B"/>
    <w:rsid w:val="00187C91"/>
    <w:rsid w:val="001927A4"/>
    <w:rsid w:val="00193A6C"/>
    <w:rsid w:val="00194158"/>
    <w:rsid w:val="0019576B"/>
    <w:rsid w:val="0019766E"/>
    <w:rsid w:val="001977B0"/>
    <w:rsid w:val="00197F6F"/>
    <w:rsid w:val="001A30CE"/>
    <w:rsid w:val="001A4765"/>
    <w:rsid w:val="001A6051"/>
    <w:rsid w:val="001A632F"/>
    <w:rsid w:val="001B0971"/>
    <w:rsid w:val="001B0992"/>
    <w:rsid w:val="001B1135"/>
    <w:rsid w:val="001B13A6"/>
    <w:rsid w:val="001B3370"/>
    <w:rsid w:val="001B3461"/>
    <w:rsid w:val="001B46A0"/>
    <w:rsid w:val="001B6233"/>
    <w:rsid w:val="001B7416"/>
    <w:rsid w:val="001B7E42"/>
    <w:rsid w:val="001C2248"/>
    <w:rsid w:val="001C2766"/>
    <w:rsid w:val="001C2C2E"/>
    <w:rsid w:val="001C46FB"/>
    <w:rsid w:val="001C4C1E"/>
    <w:rsid w:val="001C4D93"/>
    <w:rsid w:val="001C5463"/>
    <w:rsid w:val="001D0DD8"/>
    <w:rsid w:val="001D1143"/>
    <w:rsid w:val="001D1F10"/>
    <w:rsid w:val="001D2791"/>
    <w:rsid w:val="001D2C41"/>
    <w:rsid w:val="001D71DA"/>
    <w:rsid w:val="001E0120"/>
    <w:rsid w:val="001E01E6"/>
    <w:rsid w:val="001E06C0"/>
    <w:rsid w:val="001E1AB7"/>
    <w:rsid w:val="001E245A"/>
    <w:rsid w:val="001E340C"/>
    <w:rsid w:val="001E3F01"/>
    <w:rsid w:val="001E3F8A"/>
    <w:rsid w:val="001E4750"/>
    <w:rsid w:val="001E4933"/>
    <w:rsid w:val="001E4BB6"/>
    <w:rsid w:val="001E5472"/>
    <w:rsid w:val="001E7511"/>
    <w:rsid w:val="001F05DC"/>
    <w:rsid w:val="001F09B6"/>
    <w:rsid w:val="001F1843"/>
    <w:rsid w:val="001F1E27"/>
    <w:rsid w:val="001F228F"/>
    <w:rsid w:val="001F2864"/>
    <w:rsid w:val="001F3466"/>
    <w:rsid w:val="001F3EC5"/>
    <w:rsid w:val="001F4144"/>
    <w:rsid w:val="001F4598"/>
    <w:rsid w:val="001F5855"/>
    <w:rsid w:val="001F5B98"/>
    <w:rsid w:val="001F6FE3"/>
    <w:rsid w:val="001F74DE"/>
    <w:rsid w:val="0020073D"/>
    <w:rsid w:val="00201A69"/>
    <w:rsid w:val="00201D70"/>
    <w:rsid w:val="00205495"/>
    <w:rsid w:val="00205F10"/>
    <w:rsid w:val="0020667A"/>
    <w:rsid w:val="00207244"/>
    <w:rsid w:val="00207858"/>
    <w:rsid w:val="00207A69"/>
    <w:rsid w:val="00212CF5"/>
    <w:rsid w:val="002138E3"/>
    <w:rsid w:val="0021430B"/>
    <w:rsid w:val="0021707D"/>
    <w:rsid w:val="002174DE"/>
    <w:rsid w:val="00217559"/>
    <w:rsid w:val="00217D33"/>
    <w:rsid w:val="0022029B"/>
    <w:rsid w:val="00220D64"/>
    <w:rsid w:val="00223241"/>
    <w:rsid w:val="00223BA8"/>
    <w:rsid w:val="00223F42"/>
    <w:rsid w:val="00224169"/>
    <w:rsid w:val="002257B8"/>
    <w:rsid w:val="00225BB4"/>
    <w:rsid w:val="00225F6C"/>
    <w:rsid w:val="0022636D"/>
    <w:rsid w:val="0022680A"/>
    <w:rsid w:val="002268FB"/>
    <w:rsid w:val="002273E4"/>
    <w:rsid w:val="002278E0"/>
    <w:rsid w:val="00227DCD"/>
    <w:rsid w:val="002307F2"/>
    <w:rsid w:val="00231493"/>
    <w:rsid w:val="002322B9"/>
    <w:rsid w:val="00232689"/>
    <w:rsid w:val="00232909"/>
    <w:rsid w:val="00233E40"/>
    <w:rsid w:val="002346A3"/>
    <w:rsid w:val="00235A42"/>
    <w:rsid w:val="00236C63"/>
    <w:rsid w:val="00236DB4"/>
    <w:rsid w:val="002370A1"/>
    <w:rsid w:val="00237547"/>
    <w:rsid w:val="00237633"/>
    <w:rsid w:val="00240C08"/>
    <w:rsid w:val="00241826"/>
    <w:rsid w:val="00241B4B"/>
    <w:rsid w:val="00241EA7"/>
    <w:rsid w:val="00242459"/>
    <w:rsid w:val="00242EC7"/>
    <w:rsid w:val="00243268"/>
    <w:rsid w:val="00243DEA"/>
    <w:rsid w:val="002443E1"/>
    <w:rsid w:val="00244EBF"/>
    <w:rsid w:val="00245559"/>
    <w:rsid w:val="002457AF"/>
    <w:rsid w:val="002459A5"/>
    <w:rsid w:val="0024796B"/>
    <w:rsid w:val="00250A9F"/>
    <w:rsid w:val="00251359"/>
    <w:rsid w:val="00251744"/>
    <w:rsid w:val="00251FC1"/>
    <w:rsid w:val="0025200E"/>
    <w:rsid w:val="002530D4"/>
    <w:rsid w:val="00253EE5"/>
    <w:rsid w:val="00254818"/>
    <w:rsid w:val="00255D58"/>
    <w:rsid w:val="00261126"/>
    <w:rsid w:val="00262A4F"/>
    <w:rsid w:val="0026549B"/>
    <w:rsid w:val="00266317"/>
    <w:rsid w:val="0026684D"/>
    <w:rsid w:val="00266D2A"/>
    <w:rsid w:val="002674AD"/>
    <w:rsid w:val="00267DA7"/>
    <w:rsid w:val="00270B9B"/>
    <w:rsid w:val="00270F66"/>
    <w:rsid w:val="00271571"/>
    <w:rsid w:val="00271BDD"/>
    <w:rsid w:val="00272709"/>
    <w:rsid w:val="00272AFC"/>
    <w:rsid w:val="00273B67"/>
    <w:rsid w:val="00274250"/>
    <w:rsid w:val="002748CD"/>
    <w:rsid w:val="00274AB2"/>
    <w:rsid w:val="0027588C"/>
    <w:rsid w:val="00275F43"/>
    <w:rsid w:val="00276965"/>
    <w:rsid w:val="0027701E"/>
    <w:rsid w:val="002778DF"/>
    <w:rsid w:val="002804E0"/>
    <w:rsid w:val="00280EED"/>
    <w:rsid w:val="00281C9F"/>
    <w:rsid w:val="00282011"/>
    <w:rsid w:val="00287523"/>
    <w:rsid w:val="00290138"/>
    <w:rsid w:val="002920C7"/>
    <w:rsid w:val="002926A3"/>
    <w:rsid w:val="0029452C"/>
    <w:rsid w:val="0029544D"/>
    <w:rsid w:val="00296414"/>
    <w:rsid w:val="002967C0"/>
    <w:rsid w:val="00297925"/>
    <w:rsid w:val="00297A9A"/>
    <w:rsid w:val="002A19FB"/>
    <w:rsid w:val="002A2181"/>
    <w:rsid w:val="002A24AB"/>
    <w:rsid w:val="002A2540"/>
    <w:rsid w:val="002A26CF"/>
    <w:rsid w:val="002A3D26"/>
    <w:rsid w:val="002A5016"/>
    <w:rsid w:val="002A711F"/>
    <w:rsid w:val="002A74AA"/>
    <w:rsid w:val="002A7F58"/>
    <w:rsid w:val="002B041F"/>
    <w:rsid w:val="002B0681"/>
    <w:rsid w:val="002B2B85"/>
    <w:rsid w:val="002B3783"/>
    <w:rsid w:val="002B394A"/>
    <w:rsid w:val="002B3C6A"/>
    <w:rsid w:val="002B3D0B"/>
    <w:rsid w:val="002B421A"/>
    <w:rsid w:val="002B5955"/>
    <w:rsid w:val="002B6930"/>
    <w:rsid w:val="002B6962"/>
    <w:rsid w:val="002C0705"/>
    <w:rsid w:val="002C0D35"/>
    <w:rsid w:val="002C150E"/>
    <w:rsid w:val="002C2F69"/>
    <w:rsid w:val="002C311B"/>
    <w:rsid w:val="002C38DB"/>
    <w:rsid w:val="002C51E3"/>
    <w:rsid w:val="002C56D9"/>
    <w:rsid w:val="002C56F2"/>
    <w:rsid w:val="002C5CF2"/>
    <w:rsid w:val="002C6751"/>
    <w:rsid w:val="002C6D26"/>
    <w:rsid w:val="002D1CD7"/>
    <w:rsid w:val="002D351C"/>
    <w:rsid w:val="002D5159"/>
    <w:rsid w:val="002D62C6"/>
    <w:rsid w:val="002D79CA"/>
    <w:rsid w:val="002E0151"/>
    <w:rsid w:val="002E06C9"/>
    <w:rsid w:val="002E0844"/>
    <w:rsid w:val="002E16B2"/>
    <w:rsid w:val="002E1A7A"/>
    <w:rsid w:val="002E26A9"/>
    <w:rsid w:val="002E2D3E"/>
    <w:rsid w:val="002E3578"/>
    <w:rsid w:val="002E4081"/>
    <w:rsid w:val="002E4FAE"/>
    <w:rsid w:val="002E55E5"/>
    <w:rsid w:val="002E5C70"/>
    <w:rsid w:val="002E6566"/>
    <w:rsid w:val="002E6EB4"/>
    <w:rsid w:val="002E759F"/>
    <w:rsid w:val="002F2120"/>
    <w:rsid w:val="002F22FB"/>
    <w:rsid w:val="002F5525"/>
    <w:rsid w:val="002F601D"/>
    <w:rsid w:val="002F7515"/>
    <w:rsid w:val="002F778A"/>
    <w:rsid w:val="002F7F8D"/>
    <w:rsid w:val="00300FDC"/>
    <w:rsid w:val="003024B5"/>
    <w:rsid w:val="00304501"/>
    <w:rsid w:val="00306A65"/>
    <w:rsid w:val="0030749F"/>
    <w:rsid w:val="003075EE"/>
    <w:rsid w:val="00310CED"/>
    <w:rsid w:val="003117C0"/>
    <w:rsid w:val="00312F4D"/>
    <w:rsid w:val="003142EA"/>
    <w:rsid w:val="00314E6B"/>
    <w:rsid w:val="00316138"/>
    <w:rsid w:val="00317147"/>
    <w:rsid w:val="00317EC7"/>
    <w:rsid w:val="00320976"/>
    <w:rsid w:val="00320C2D"/>
    <w:rsid w:val="00320D41"/>
    <w:rsid w:val="003211D4"/>
    <w:rsid w:val="0032410C"/>
    <w:rsid w:val="0033085B"/>
    <w:rsid w:val="00332782"/>
    <w:rsid w:val="00334E22"/>
    <w:rsid w:val="00335E5F"/>
    <w:rsid w:val="003365A8"/>
    <w:rsid w:val="00336DC8"/>
    <w:rsid w:val="00336E0E"/>
    <w:rsid w:val="00336F17"/>
    <w:rsid w:val="0033765F"/>
    <w:rsid w:val="00340A0C"/>
    <w:rsid w:val="00343219"/>
    <w:rsid w:val="00343865"/>
    <w:rsid w:val="00344834"/>
    <w:rsid w:val="00344995"/>
    <w:rsid w:val="003449CA"/>
    <w:rsid w:val="003449E1"/>
    <w:rsid w:val="00344CE5"/>
    <w:rsid w:val="00345455"/>
    <w:rsid w:val="0034596A"/>
    <w:rsid w:val="003460C6"/>
    <w:rsid w:val="00346455"/>
    <w:rsid w:val="00350ABD"/>
    <w:rsid w:val="00352597"/>
    <w:rsid w:val="00353464"/>
    <w:rsid w:val="00353A72"/>
    <w:rsid w:val="00354821"/>
    <w:rsid w:val="0035552F"/>
    <w:rsid w:val="00357E73"/>
    <w:rsid w:val="00360A43"/>
    <w:rsid w:val="00360C71"/>
    <w:rsid w:val="00360CDC"/>
    <w:rsid w:val="00362523"/>
    <w:rsid w:val="00363261"/>
    <w:rsid w:val="003643DD"/>
    <w:rsid w:val="00364D12"/>
    <w:rsid w:val="00365365"/>
    <w:rsid w:val="003657FC"/>
    <w:rsid w:val="00365BD9"/>
    <w:rsid w:val="00366BA2"/>
    <w:rsid w:val="0036765E"/>
    <w:rsid w:val="00370593"/>
    <w:rsid w:val="00370D79"/>
    <w:rsid w:val="00371728"/>
    <w:rsid w:val="00371DD0"/>
    <w:rsid w:val="00373EDC"/>
    <w:rsid w:val="00374F36"/>
    <w:rsid w:val="00374FD5"/>
    <w:rsid w:val="00375206"/>
    <w:rsid w:val="00375B2C"/>
    <w:rsid w:val="003773CB"/>
    <w:rsid w:val="0037781B"/>
    <w:rsid w:val="00377EFB"/>
    <w:rsid w:val="00377FD5"/>
    <w:rsid w:val="0038003B"/>
    <w:rsid w:val="00380639"/>
    <w:rsid w:val="00380EE5"/>
    <w:rsid w:val="0038155A"/>
    <w:rsid w:val="00382F19"/>
    <w:rsid w:val="003835AA"/>
    <w:rsid w:val="0038366D"/>
    <w:rsid w:val="003849E0"/>
    <w:rsid w:val="00385A5B"/>
    <w:rsid w:val="003862F1"/>
    <w:rsid w:val="00387405"/>
    <w:rsid w:val="00391A06"/>
    <w:rsid w:val="00393952"/>
    <w:rsid w:val="00393FC3"/>
    <w:rsid w:val="0039433B"/>
    <w:rsid w:val="00396C4B"/>
    <w:rsid w:val="003A2A93"/>
    <w:rsid w:val="003A308E"/>
    <w:rsid w:val="003A3C2A"/>
    <w:rsid w:val="003A4182"/>
    <w:rsid w:val="003A51BB"/>
    <w:rsid w:val="003A5AD5"/>
    <w:rsid w:val="003A6667"/>
    <w:rsid w:val="003A7592"/>
    <w:rsid w:val="003A7F1A"/>
    <w:rsid w:val="003B09AA"/>
    <w:rsid w:val="003B168D"/>
    <w:rsid w:val="003B1CC9"/>
    <w:rsid w:val="003B2628"/>
    <w:rsid w:val="003B2869"/>
    <w:rsid w:val="003B5F3F"/>
    <w:rsid w:val="003B70DF"/>
    <w:rsid w:val="003C1126"/>
    <w:rsid w:val="003C19DA"/>
    <w:rsid w:val="003C2C18"/>
    <w:rsid w:val="003C4207"/>
    <w:rsid w:val="003C4ADD"/>
    <w:rsid w:val="003C56B4"/>
    <w:rsid w:val="003C57D0"/>
    <w:rsid w:val="003C6ED6"/>
    <w:rsid w:val="003C75A8"/>
    <w:rsid w:val="003D05AC"/>
    <w:rsid w:val="003D1079"/>
    <w:rsid w:val="003D385D"/>
    <w:rsid w:val="003D3B66"/>
    <w:rsid w:val="003D4368"/>
    <w:rsid w:val="003D4A4A"/>
    <w:rsid w:val="003D59B4"/>
    <w:rsid w:val="003E024D"/>
    <w:rsid w:val="003E2114"/>
    <w:rsid w:val="003E2529"/>
    <w:rsid w:val="003E36BA"/>
    <w:rsid w:val="003E58DE"/>
    <w:rsid w:val="003E59C3"/>
    <w:rsid w:val="003E5E0B"/>
    <w:rsid w:val="003E6E8A"/>
    <w:rsid w:val="003E756A"/>
    <w:rsid w:val="003E7B11"/>
    <w:rsid w:val="003F361B"/>
    <w:rsid w:val="003F3CEB"/>
    <w:rsid w:val="003F3E24"/>
    <w:rsid w:val="003F3FED"/>
    <w:rsid w:val="003F505E"/>
    <w:rsid w:val="003F543F"/>
    <w:rsid w:val="003F60BC"/>
    <w:rsid w:val="003F6814"/>
    <w:rsid w:val="0040059E"/>
    <w:rsid w:val="004021DB"/>
    <w:rsid w:val="004022A3"/>
    <w:rsid w:val="00402A89"/>
    <w:rsid w:val="0040341B"/>
    <w:rsid w:val="00404E47"/>
    <w:rsid w:val="004050BA"/>
    <w:rsid w:val="0040550C"/>
    <w:rsid w:val="00405BC6"/>
    <w:rsid w:val="004062C5"/>
    <w:rsid w:val="004109F4"/>
    <w:rsid w:val="00410C04"/>
    <w:rsid w:val="0041162E"/>
    <w:rsid w:val="0041185B"/>
    <w:rsid w:val="004130D7"/>
    <w:rsid w:val="0041351D"/>
    <w:rsid w:val="0041571F"/>
    <w:rsid w:val="00416D23"/>
    <w:rsid w:val="00417E13"/>
    <w:rsid w:val="00420351"/>
    <w:rsid w:val="00420496"/>
    <w:rsid w:val="0042131A"/>
    <w:rsid w:val="004237B8"/>
    <w:rsid w:val="00423BBD"/>
    <w:rsid w:val="00424766"/>
    <w:rsid w:val="00424B9A"/>
    <w:rsid w:val="00425F94"/>
    <w:rsid w:val="00431A29"/>
    <w:rsid w:val="004327B3"/>
    <w:rsid w:val="004328BE"/>
    <w:rsid w:val="004336B1"/>
    <w:rsid w:val="00435519"/>
    <w:rsid w:val="00440ADF"/>
    <w:rsid w:val="00441C7E"/>
    <w:rsid w:val="00442A02"/>
    <w:rsid w:val="00442A26"/>
    <w:rsid w:val="00443727"/>
    <w:rsid w:val="00443E0F"/>
    <w:rsid w:val="00443E68"/>
    <w:rsid w:val="00445874"/>
    <w:rsid w:val="004467D4"/>
    <w:rsid w:val="00447EC1"/>
    <w:rsid w:val="00450847"/>
    <w:rsid w:val="00451BF1"/>
    <w:rsid w:val="00452F2C"/>
    <w:rsid w:val="0045329E"/>
    <w:rsid w:val="00454168"/>
    <w:rsid w:val="004549C9"/>
    <w:rsid w:val="00454E65"/>
    <w:rsid w:val="004554BE"/>
    <w:rsid w:val="004559CC"/>
    <w:rsid w:val="00456397"/>
    <w:rsid w:val="00456B9B"/>
    <w:rsid w:val="00460F2C"/>
    <w:rsid w:val="004624C9"/>
    <w:rsid w:val="004629C4"/>
    <w:rsid w:val="00463D0B"/>
    <w:rsid w:val="00463DBD"/>
    <w:rsid w:val="00464989"/>
    <w:rsid w:val="00465D1B"/>
    <w:rsid w:val="004667F0"/>
    <w:rsid w:val="00466F34"/>
    <w:rsid w:val="00470177"/>
    <w:rsid w:val="004702F2"/>
    <w:rsid w:val="004708E3"/>
    <w:rsid w:val="0047183A"/>
    <w:rsid w:val="00472F9A"/>
    <w:rsid w:val="00474AC1"/>
    <w:rsid w:val="00474C96"/>
    <w:rsid w:val="0047597F"/>
    <w:rsid w:val="004773DC"/>
    <w:rsid w:val="00477955"/>
    <w:rsid w:val="00477F43"/>
    <w:rsid w:val="00480AA5"/>
    <w:rsid w:val="004811AA"/>
    <w:rsid w:val="004842E8"/>
    <w:rsid w:val="00484A6F"/>
    <w:rsid w:val="00484FD6"/>
    <w:rsid w:val="00486FF5"/>
    <w:rsid w:val="00487379"/>
    <w:rsid w:val="00490D12"/>
    <w:rsid w:val="00491BA2"/>
    <w:rsid w:val="0049251B"/>
    <w:rsid w:val="00495E80"/>
    <w:rsid w:val="004970B9"/>
    <w:rsid w:val="0049732E"/>
    <w:rsid w:val="004A044C"/>
    <w:rsid w:val="004A35AD"/>
    <w:rsid w:val="004A4E90"/>
    <w:rsid w:val="004A5F33"/>
    <w:rsid w:val="004A6097"/>
    <w:rsid w:val="004A6616"/>
    <w:rsid w:val="004A723E"/>
    <w:rsid w:val="004A7C39"/>
    <w:rsid w:val="004B164F"/>
    <w:rsid w:val="004B22E5"/>
    <w:rsid w:val="004B442D"/>
    <w:rsid w:val="004B5A0C"/>
    <w:rsid w:val="004B6015"/>
    <w:rsid w:val="004B6261"/>
    <w:rsid w:val="004B72C3"/>
    <w:rsid w:val="004C2588"/>
    <w:rsid w:val="004C4E05"/>
    <w:rsid w:val="004D237A"/>
    <w:rsid w:val="004D350E"/>
    <w:rsid w:val="004D416F"/>
    <w:rsid w:val="004D4187"/>
    <w:rsid w:val="004D45AA"/>
    <w:rsid w:val="004D62CE"/>
    <w:rsid w:val="004D6806"/>
    <w:rsid w:val="004D768E"/>
    <w:rsid w:val="004D7D42"/>
    <w:rsid w:val="004D7E2B"/>
    <w:rsid w:val="004E014D"/>
    <w:rsid w:val="004E030F"/>
    <w:rsid w:val="004E17FB"/>
    <w:rsid w:val="004E2206"/>
    <w:rsid w:val="004E28CB"/>
    <w:rsid w:val="004E297D"/>
    <w:rsid w:val="004E4F9B"/>
    <w:rsid w:val="004E5670"/>
    <w:rsid w:val="004E603F"/>
    <w:rsid w:val="004E7A8D"/>
    <w:rsid w:val="004E7C1B"/>
    <w:rsid w:val="004E7D4D"/>
    <w:rsid w:val="004F0F9E"/>
    <w:rsid w:val="004F15C2"/>
    <w:rsid w:val="004F2372"/>
    <w:rsid w:val="004F242F"/>
    <w:rsid w:val="004F4E28"/>
    <w:rsid w:val="004F54A6"/>
    <w:rsid w:val="004F5833"/>
    <w:rsid w:val="004F6978"/>
    <w:rsid w:val="004F76F7"/>
    <w:rsid w:val="005004F5"/>
    <w:rsid w:val="00501403"/>
    <w:rsid w:val="0050193D"/>
    <w:rsid w:val="005019ED"/>
    <w:rsid w:val="0050265B"/>
    <w:rsid w:val="00504A43"/>
    <w:rsid w:val="00505506"/>
    <w:rsid w:val="0050741F"/>
    <w:rsid w:val="00507C25"/>
    <w:rsid w:val="00512C9C"/>
    <w:rsid w:val="00513A8C"/>
    <w:rsid w:val="00513A97"/>
    <w:rsid w:val="00513E2D"/>
    <w:rsid w:val="00513E98"/>
    <w:rsid w:val="00514174"/>
    <w:rsid w:val="0051484C"/>
    <w:rsid w:val="0051611A"/>
    <w:rsid w:val="005164DC"/>
    <w:rsid w:val="0052103B"/>
    <w:rsid w:val="00521CA1"/>
    <w:rsid w:val="00521E14"/>
    <w:rsid w:val="00523B12"/>
    <w:rsid w:val="0052461C"/>
    <w:rsid w:val="00524EBF"/>
    <w:rsid w:val="00525CD7"/>
    <w:rsid w:val="00526420"/>
    <w:rsid w:val="00526943"/>
    <w:rsid w:val="00526B3B"/>
    <w:rsid w:val="00526EDB"/>
    <w:rsid w:val="0052764D"/>
    <w:rsid w:val="00527EB7"/>
    <w:rsid w:val="00530EBE"/>
    <w:rsid w:val="00531052"/>
    <w:rsid w:val="00531323"/>
    <w:rsid w:val="00532783"/>
    <w:rsid w:val="00535D12"/>
    <w:rsid w:val="0053662B"/>
    <w:rsid w:val="00542644"/>
    <w:rsid w:val="005427FD"/>
    <w:rsid w:val="00542C44"/>
    <w:rsid w:val="00542DF5"/>
    <w:rsid w:val="0054358E"/>
    <w:rsid w:val="005437DA"/>
    <w:rsid w:val="00544281"/>
    <w:rsid w:val="005465F6"/>
    <w:rsid w:val="00547E4B"/>
    <w:rsid w:val="005500BC"/>
    <w:rsid w:val="005502D2"/>
    <w:rsid w:val="005525A4"/>
    <w:rsid w:val="005542A6"/>
    <w:rsid w:val="0055431B"/>
    <w:rsid w:val="00557BA2"/>
    <w:rsid w:val="00560186"/>
    <w:rsid w:val="00560196"/>
    <w:rsid w:val="0056203C"/>
    <w:rsid w:val="005621B5"/>
    <w:rsid w:val="0056377F"/>
    <w:rsid w:val="0056469E"/>
    <w:rsid w:val="00565A1D"/>
    <w:rsid w:val="00567BD4"/>
    <w:rsid w:val="00570674"/>
    <w:rsid w:val="00571216"/>
    <w:rsid w:val="00572425"/>
    <w:rsid w:val="005726A9"/>
    <w:rsid w:val="00574283"/>
    <w:rsid w:val="00574F3B"/>
    <w:rsid w:val="005766F8"/>
    <w:rsid w:val="00580352"/>
    <w:rsid w:val="0058092F"/>
    <w:rsid w:val="0058119E"/>
    <w:rsid w:val="00581C7B"/>
    <w:rsid w:val="00581C7E"/>
    <w:rsid w:val="005823B9"/>
    <w:rsid w:val="005823F1"/>
    <w:rsid w:val="00582495"/>
    <w:rsid w:val="00582EF1"/>
    <w:rsid w:val="00583DD2"/>
    <w:rsid w:val="00584F87"/>
    <w:rsid w:val="00585159"/>
    <w:rsid w:val="00585680"/>
    <w:rsid w:val="00587B70"/>
    <w:rsid w:val="00590E80"/>
    <w:rsid w:val="00591623"/>
    <w:rsid w:val="00593DA9"/>
    <w:rsid w:val="005941C5"/>
    <w:rsid w:val="005944F9"/>
    <w:rsid w:val="005950FB"/>
    <w:rsid w:val="00597F21"/>
    <w:rsid w:val="005A0CCA"/>
    <w:rsid w:val="005A146B"/>
    <w:rsid w:val="005A25DF"/>
    <w:rsid w:val="005A27A0"/>
    <w:rsid w:val="005A42C2"/>
    <w:rsid w:val="005A48EE"/>
    <w:rsid w:val="005A53FB"/>
    <w:rsid w:val="005A58FE"/>
    <w:rsid w:val="005A64E3"/>
    <w:rsid w:val="005A652A"/>
    <w:rsid w:val="005A7BD7"/>
    <w:rsid w:val="005B0088"/>
    <w:rsid w:val="005B0569"/>
    <w:rsid w:val="005B12C4"/>
    <w:rsid w:val="005B1D82"/>
    <w:rsid w:val="005B2485"/>
    <w:rsid w:val="005B2F76"/>
    <w:rsid w:val="005B30E5"/>
    <w:rsid w:val="005B450D"/>
    <w:rsid w:val="005B5152"/>
    <w:rsid w:val="005B56A5"/>
    <w:rsid w:val="005B5C32"/>
    <w:rsid w:val="005B7B40"/>
    <w:rsid w:val="005C1184"/>
    <w:rsid w:val="005C3589"/>
    <w:rsid w:val="005C6484"/>
    <w:rsid w:val="005C6949"/>
    <w:rsid w:val="005D10C6"/>
    <w:rsid w:val="005D18A4"/>
    <w:rsid w:val="005D1ADE"/>
    <w:rsid w:val="005D1FE4"/>
    <w:rsid w:val="005D22F6"/>
    <w:rsid w:val="005D3352"/>
    <w:rsid w:val="005D3A1A"/>
    <w:rsid w:val="005D6E0D"/>
    <w:rsid w:val="005D798C"/>
    <w:rsid w:val="005E174A"/>
    <w:rsid w:val="005E1AC0"/>
    <w:rsid w:val="005E1BE8"/>
    <w:rsid w:val="005E1D30"/>
    <w:rsid w:val="005E33AB"/>
    <w:rsid w:val="005E49FF"/>
    <w:rsid w:val="005E4C15"/>
    <w:rsid w:val="005E5752"/>
    <w:rsid w:val="005E679D"/>
    <w:rsid w:val="005E6C00"/>
    <w:rsid w:val="005E74F2"/>
    <w:rsid w:val="005F222B"/>
    <w:rsid w:val="005F2F7A"/>
    <w:rsid w:val="005F4463"/>
    <w:rsid w:val="005F4DEE"/>
    <w:rsid w:val="005F6EC2"/>
    <w:rsid w:val="005F7C38"/>
    <w:rsid w:val="005F7E20"/>
    <w:rsid w:val="00600CD7"/>
    <w:rsid w:val="00600D8B"/>
    <w:rsid w:val="006013C7"/>
    <w:rsid w:val="00602314"/>
    <w:rsid w:val="00604077"/>
    <w:rsid w:val="006052A0"/>
    <w:rsid w:val="00605397"/>
    <w:rsid w:val="0061198B"/>
    <w:rsid w:val="00612647"/>
    <w:rsid w:val="00614338"/>
    <w:rsid w:val="00614A2B"/>
    <w:rsid w:val="00620112"/>
    <w:rsid w:val="006205CA"/>
    <w:rsid w:val="00621824"/>
    <w:rsid w:val="006225E1"/>
    <w:rsid w:val="00622A95"/>
    <w:rsid w:val="0062405C"/>
    <w:rsid w:val="0062503C"/>
    <w:rsid w:val="006267AE"/>
    <w:rsid w:val="0062686C"/>
    <w:rsid w:val="00627D26"/>
    <w:rsid w:val="0063143F"/>
    <w:rsid w:val="006316C3"/>
    <w:rsid w:val="0063184B"/>
    <w:rsid w:val="00631F9B"/>
    <w:rsid w:val="006330A5"/>
    <w:rsid w:val="0063339E"/>
    <w:rsid w:val="00634000"/>
    <w:rsid w:val="006349C7"/>
    <w:rsid w:val="006359FC"/>
    <w:rsid w:val="006363AD"/>
    <w:rsid w:val="006363AF"/>
    <w:rsid w:val="006363C7"/>
    <w:rsid w:val="00637908"/>
    <w:rsid w:val="00637A8D"/>
    <w:rsid w:val="00637B13"/>
    <w:rsid w:val="00640A89"/>
    <w:rsid w:val="00641398"/>
    <w:rsid w:val="00642120"/>
    <w:rsid w:val="00642AD2"/>
    <w:rsid w:val="00642EC5"/>
    <w:rsid w:val="00643479"/>
    <w:rsid w:val="0064390C"/>
    <w:rsid w:val="00644695"/>
    <w:rsid w:val="00644A86"/>
    <w:rsid w:val="006462D8"/>
    <w:rsid w:val="00647E82"/>
    <w:rsid w:val="0065205D"/>
    <w:rsid w:val="00655F44"/>
    <w:rsid w:val="006563A8"/>
    <w:rsid w:val="006563CD"/>
    <w:rsid w:val="006573BB"/>
    <w:rsid w:val="00660315"/>
    <w:rsid w:val="00661424"/>
    <w:rsid w:val="0066142C"/>
    <w:rsid w:val="006625DD"/>
    <w:rsid w:val="00662FBC"/>
    <w:rsid w:val="0066378A"/>
    <w:rsid w:val="0066395C"/>
    <w:rsid w:val="00664EA9"/>
    <w:rsid w:val="0066504D"/>
    <w:rsid w:val="006666E4"/>
    <w:rsid w:val="00666CBE"/>
    <w:rsid w:val="00667886"/>
    <w:rsid w:val="00667BF1"/>
    <w:rsid w:val="00670AAA"/>
    <w:rsid w:val="00672B0C"/>
    <w:rsid w:val="00672E62"/>
    <w:rsid w:val="0067359A"/>
    <w:rsid w:val="00673A24"/>
    <w:rsid w:val="00673B9F"/>
    <w:rsid w:val="00673E79"/>
    <w:rsid w:val="00674DD5"/>
    <w:rsid w:val="00675585"/>
    <w:rsid w:val="00675707"/>
    <w:rsid w:val="00675F32"/>
    <w:rsid w:val="00676597"/>
    <w:rsid w:val="00676A64"/>
    <w:rsid w:val="0067711C"/>
    <w:rsid w:val="00677FD3"/>
    <w:rsid w:val="00680243"/>
    <w:rsid w:val="006807A7"/>
    <w:rsid w:val="0068112C"/>
    <w:rsid w:val="0068141E"/>
    <w:rsid w:val="006817B9"/>
    <w:rsid w:val="00682304"/>
    <w:rsid w:val="006824AD"/>
    <w:rsid w:val="006825A4"/>
    <w:rsid w:val="00685283"/>
    <w:rsid w:val="006862F0"/>
    <w:rsid w:val="006866AC"/>
    <w:rsid w:val="00686F33"/>
    <w:rsid w:val="0068789D"/>
    <w:rsid w:val="006878AC"/>
    <w:rsid w:val="00687A0A"/>
    <w:rsid w:val="0069084F"/>
    <w:rsid w:val="00691AB8"/>
    <w:rsid w:val="00692524"/>
    <w:rsid w:val="00692C6C"/>
    <w:rsid w:val="00692CB4"/>
    <w:rsid w:val="00692FCF"/>
    <w:rsid w:val="00693BDD"/>
    <w:rsid w:val="00694205"/>
    <w:rsid w:val="00694C03"/>
    <w:rsid w:val="00695564"/>
    <w:rsid w:val="006969D9"/>
    <w:rsid w:val="00697084"/>
    <w:rsid w:val="00697190"/>
    <w:rsid w:val="00697C68"/>
    <w:rsid w:val="006A1337"/>
    <w:rsid w:val="006A34CC"/>
    <w:rsid w:val="006A3823"/>
    <w:rsid w:val="006A3A2F"/>
    <w:rsid w:val="006A4291"/>
    <w:rsid w:val="006A4EED"/>
    <w:rsid w:val="006A51AE"/>
    <w:rsid w:val="006A58D3"/>
    <w:rsid w:val="006A5E95"/>
    <w:rsid w:val="006A624C"/>
    <w:rsid w:val="006A685B"/>
    <w:rsid w:val="006B081A"/>
    <w:rsid w:val="006B0A2B"/>
    <w:rsid w:val="006B106D"/>
    <w:rsid w:val="006B132E"/>
    <w:rsid w:val="006B1695"/>
    <w:rsid w:val="006B25F4"/>
    <w:rsid w:val="006B279D"/>
    <w:rsid w:val="006B3095"/>
    <w:rsid w:val="006B4248"/>
    <w:rsid w:val="006B4816"/>
    <w:rsid w:val="006B483F"/>
    <w:rsid w:val="006B50E2"/>
    <w:rsid w:val="006B50F8"/>
    <w:rsid w:val="006B64A4"/>
    <w:rsid w:val="006B6977"/>
    <w:rsid w:val="006B6DD5"/>
    <w:rsid w:val="006B7DF6"/>
    <w:rsid w:val="006C0BC8"/>
    <w:rsid w:val="006C0C4A"/>
    <w:rsid w:val="006C1F1E"/>
    <w:rsid w:val="006C2D9F"/>
    <w:rsid w:val="006C31BD"/>
    <w:rsid w:val="006C3DC5"/>
    <w:rsid w:val="006C416A"/>
    <w:rsid w:val="006C460A"/>
    <w:rsid w:val="006C508F"/>
    <w:rsid w:val="006C6D16"/>
    <w:rsid w:val="006D1753"/>
    <w:rsid w:val="006D3E16"/>
    <w:rsid w:val="006D5200"/>
    <w:rsid w:val="006D52C6"/>
    <w:rsid w:val="006D6425"/>
    <w:rsid w:val="006D6A3A"/>
    <w:rsid w:val="006D71B3"/>
    <w:rsid w:val="006D7834"/>
    <w:rsid w:val="006D788B"/>
    <w:rsid w:val="006E0013"/>
    <w:rsid w:val="006E1258"/>
    <w:rsid w:val="006E2612"/>
    <w:rsid w:val="006E3086"/>
    <w:rsid w:val="006E493C"/>
    <w:rsid w:val="006E64AF"/>
    <w:rsid w:val="006E6C0B"/>
    <w:rsid w:val="006E77C5"/>
    <w:rsid w:val="006F0BAB"/>
    <w:rsid w:val="006F12E5"/>
    <w:rsid w:val="006F3A31"/>
    <w:rsid w:val="006F7CBD"/>
    <w:rsid w:val="00700012"/>
    <w:rsid w:val="007002E0"/>
    <w:rsid w:val="00700F99"/>
    <w:rsid w:val="00701633"/>
    <w:rsid w:val="0070186B"/>
    <w:rsid w:val="007018C4"/>
    <w:rsid w:val="00701E2E"/>
    <w:rsid w:val="00701E7E"/>
    <w:rsid w:val="00705C8E"/>
    <w:rsid w:val="007064BF"/>
    <w:rsid w:val="00706674"/>
    <w:rsid w:val="00710588"/>
    <w:rsid w:val="007109D4"/>
    <w:rsid w:val="00710D03"/>
    <w:rsid w:val="007117F3"/>
    <w:rsid w:val="00711F19"/>
    <w:rsid w:val="00712243"/>
    <w:rsid w:val="00713B40"/>
    <w:rsid w:val="00714466"/>
    <w:rsid w:val="00714872"/>
    <w:rsid w:val="007161C0"/>
    <w:rsid w:val="00717F99"/>
    <w:rsid w:val="00720380"/>
    <w:rsid w:val="007216B3"/>
    <w:rsid w:val="00722AF1"/>
    <w:rsid w:val="00723C14"/>
    <w:rsid w:val="00723F0E"/>
    <w:rsid w:val="007256B2"/>
    <w:rsid w:val="007263A5"/>
    <w:rsid w:val="00726904"/>
    <w:rsid w:val="007270B6"/>
    <w:rsid w:val="0072795A"/>
    <w:rsid w:val="00731238"/>
    <w:rsid w:val="00731A9E"/>
    <w:rsid w:val="007336CD"/>
    <w:rsid w:val="00733D94"/>
    <w:rsid w:val="00734978"/>
    <w:rsid w:val="00735A1E"/>
    <w:rsid w:val="007421F6"/>
    <w:rsid w:val="007429DC"/>
    <w:rsid w:val="00743D88"/>
    <w:rsid w:val="0074455E"/>
    <w:rsid w:val="00744857"/>
    <w:rsid w:val="00744AC5"/>
    <w:rsid w:val="007460DC"/>
    <w:rsid w:val="007469E1"/>
    <w:rsid w:val="00750FF9"/>
    <w:rsid w:val="00751097"/>
    <w:rsid w:val="007517DA"/>
    <w:rsid w:val="007520BE"/>
    <w:rsid w:val="007525AD"/>
    <w:rsid w:val="00753070"/>
    <w:rsid w:val="00754510"/>
    <w:rsid w:val="00754776"/>
    <w:rsid w:val="00754968"/>
    <w:rsid w:val="0075514D"/>
    <w:rsid w:val="0075640A"/>
    <w:rsid w:val="0075791E"/>
    <w:rsid w:val="00757B33"/>
    <w:rsid w:val="00762000"/>
    <w:rsid w:val="0076249F"/>
    <w:rsid w:val="00762C58"/>
    <w:rsid w:val="00762FF9"/>
    <w:rsid w:val="00764678"/>
    <w:rsid w:val="00770C23"/>
    <w:rsid w:val="00770D96"/>
    <w:rsid w:val="00771607"/>
    <w:rsid w:val="00771ACB"/>
    <w:rsid w:val="00771D2C"/>
    <w:rsid w:val="00773AFC"/>
    <w:rsid w:val="007760EE"/>
    <w:rsid w:val="00776324"/>
    <w:rsid w:val="007777F4"/>
    <w:rsid w:val="00780195"/>
    <w:rsid w:val="00780907"/>
    <w:rsid w:val="00780AE9"/>
    <w:rsid w:val="00782550"/>
    <w:rsid w:val="0078257D"/>
    <w:rsid w:val="007830AD"/>
    <w:rsid w:val="00783E61"/>
    <w:rsid w:val="007849E3"/>
    <w:rsid w:val="00784F66"/>
    <w:rsid w:val="00786B03"/>
    <w:rsid w:val="00786EBF"/>
    <w:rsid w:val="007873DB"/>
    <w:rsid w:val="00787778"/>
    <w:rsid w:val="007900F6"/>
    <w:rsid w:val="00791E0F"/>
    <w:rsid w:val="00793B07"/>
    <w:rsid w:val="007978E0"/>
    <w:rsid w:val="00797B32"/>
    <w:rsid w:val="00797C3E"/>
    <w:rsid w:val="007A0A31"/>
    <w:rsid w:val="007A135A"/>
    <w:rsid w:val="007A1C7E"/>
    <w:rsid w:val="007A1F4D"/>
    <w:rsid w:val="007A3786"/>
    <w:rsid w:val="007A4726"/>
    <w:rsid w:val="007A5006"/>
    <w:rsid w:val="007A5611"/>
    <w:rsid w:val="007B0653"/>
    <w:rsid w:val="007B0B1A"/>
    <w:rsid w:val="007B0C7F"/>
    <w:rsid w:val="007B24F1"/>
    <w:rsid w:val="007B2B93"/>
    <w:rsid w:val="007B3016"/>
    <w:rsid w:val="007B307D"/>
    <w:rsid w:val="007B3DA9"/>
    <w:rsid w:val="007B3F70"/>
    <w:rsid w:val="007B548F"/>
    <w:rsid w:val="007B71A5"/>
    <w:rsid w:val="007B7A1A"/>
    <w:rsid w:val="007C244C"/>
    <w:rsid w:val="007C285E"/>
    <w:rsid w:val="007C3694"/>
    <w:rsid w:val="007C3EFB"/>
    <w:rsid w:val="007C474A"/>
    <w:rsid w:val="007C6AFF"/>
    <w:rsid w:val="007C701B"/>
    <w:rsid w:val="007C790D"/>
    <w:rsid w:val="007C7FB6"/>
    <w:rsid w:val="007D0943"/>
    <w:rsid w:val="007D18BC"/>
    <w:rsid w:val="007D3315"/>
    <w:rsid w:val="007D3C01"/>
    <w:rsid w:val="007D488B"/>
    <w:rsid w:val="007D5DC0"/>
    <w:rsid w:val="007D68D0"/>
    <w:rsid w:val="007E21D4"/>
    <w:rsid w:val="007E241D"/>
    <w:rsid w:val="007E2B42"/>
    <w:rsid w:val="007E3B4A"/>
    <w:rsid w:val="007E3B97"/>
    <w:rsid w:val="007E4260"/>
    <w:rsid w:val="007E44C0"/>
    <w:rsid w:val="007E4C4B"/>
    <w:rsid w:val="007E6524"/>
    <w:rsid w:val="007E6A56"/>
    <w:rsid w:val="007F0255"/>
    <w:rsid w:val="007F133F"/>
    <w:rsid w:val="007F2268"/>
    <w:rsid w:val="007F399E"/>
    <w:rsid w:val="007F39A4"/>
    <w:rsid w:val="007F39AB"/>
    <w:rsid w:val="007F472E"/>
    <w:rsid w:val="007F49E5"/>
    <w:rsid w:val="007F517E"/>
    <w:rsid w:val="007F521A"/>
    <w:rsid w:val="007F59A9"/>
    <w:rsid w:val="007F5D25"/>
    <w:rsid w:val="007F6C71"/>
    <w:rsid w:val="007F7360"/>
    <w:rsid w:val="007F7F8F"/>
    <w:rsid w:val="00800479"/>
    <w:rsid w:val="00803635"/>
    <w:rsid w:val="0080402A"/>
    <w:rsid w:val="0080425C"/>
    <w:rsid w:val="00804B0F"/>
    <w:rsid w:val="00805B06"/>
    <w:rsid w:val="00806809"/>
    <w:rsid w:val="008069B0"/>
    <w:rsid w:val="00806D6B"/>
    <w:rsid w:val="00812301"/>
    <w:rsid w:val="008123EF"/>
    <w:rsid w:val="00812F40"/>
    <w:rsid w:val="0081422E"/>
    <w:rsid w:val="00814AB4"/>
    <w:rsid w:val="008150F7"/>
    <w:rsid w:val="0081515F"/>
    <w:rsid w:val="00815D21"/>
    <w:rsid w:val="00816FD0"/>
    <w:rsid w:val="008171F5"/>
    <w:rsid w:val="00817F4E"/>
    <w:rsid w:val="0082154F"/>
    <w:rsid w:val="00821890"/>
    <w:rsid w:val="00821F18"/>
    <w:rsid w:val="008244F8"/>
    <w:rsid w:val="00824FDF"/>
    <w:rsid w:val="00825E62"/>
    <w:rsid w:val="008302B9"/>
    <w:rsid w:val="00830312"/>
    <w:rsid w:val="0083127F"/>
    <w:rsid w:val="00831AAE"/>
    <w:rsid w:val="00832CB0"/>
    <w:rsid w:val="00837D4F"/>
    <w:rsid w:val="0084052F"/>
    <w:rsid w:val="0084143B"/>
    <w:rsid w:val="00842016"/>
    <w:rsid w:val="00842547"/>
    <w:rsid w:val="00843A45"/>
    <w:rsid w:val="008449ED"/>
    <w:rsid w:val="00845AB0"/>
    <w:rsid w:val="00845F07"/>
    <w:rsid w:val="00847BB8"/>
    <w:rsid w:val="00847BE1"/>
    <w:rsid w:val="00847DD1"/>
    <w:rsid w:val="00850457"/>
    <w:rsid w:val="00850470"/>
    <w:rsid w:val="00852FF3"/>
    <w:rsid w:val="00854237"/>
    <w:rsid w:val="008542D0"/>
    <w:rsid w:val="008567CD"/>
    <w:rsid w:val="00857DB6"/>
    <w:rsid w:val="0086097A"/>
    <w:rsid w:val="00861014"/>
    <w:rsid w:val="00862B2C"/>
    <w:rsid w:val="008644E2"/>
    <w:rsid w:val="008654D5"/>
    <w:rsid w:val="0086634C"/>
    <w:rsid w:val="00866805"/>
    <w:rsid w:val="008670C9"/>
    <w:rsid w:val="00870B10"/>
    <w:rsid w:val="008716EA"/>
    <w:rsid w:val="00871B12"/>
    <w:rsid w:val="0087216A"/>
    <w:rsid w:val="0087249F"/>
    <w:rsid w:val="00873365"/>
    <w:rsid w:val="0087374D"/>
    <w:rsid w:val="00874508"/>
    <w:rsid w:val="008754E0"/>
    <w:rsid w:val="008754E6"/>
    <w:rsid w:val="00876240"/>
    <w:rsid w:val="00876F8C"/>
    <w:rsid w:val="0088121D"/>
    <w:rsid w:val="008823C3"/>
    <w:rsid w:val="00882C0A"/>
    <w:rsid w:val="0088309D"/>
    <w:rsid w:val="00884718"/>
    <w:rsid w:val="008849E5"/>
    <w:rsid w:val="008854E3"/>
    <w:rsid w:val="00885D90"/>
    <w:rsid w:val="00887523"/>
    <w:rsid w:val="0088768F"/>
    <w:rsid w:val="00887A66"/>
    <w:rsid w:val="00890CE9"/>
    <w:rsid w:val="0089134F"/>
    <w:rsid w:val="00893868"/>
    <w:rsid w:val="00893C15"/>
    <w:rsid w:val="008945BE"/>
    <w:rsid w:val="008945EB"/>
    <w:rsid w:val="00895169"/>
    <w:rsid w:val="00895926"/>
    <w:rsid w:val="00895ED5"/>
    <w:rsid w:val="0089785B"/>
    <w:rsid w:val="008A2EE3"/>
    <w:rsid w:val="008A33D8"/>
    <w:rsid w:val="008A35CB"/>
    <w:rsid w:val="008A3CE0"/>
    <w:rsid w:val="008A5271"/>
    <w:rsid w:val="008A5C25"/>
    <w:rsid w:val="008A629B"/>
    <w:rsid w:val="008A6439"/>
    <w:rsid w:val="008B0259"/>
    <w:rsid w:val="008B0A48"/>
    <w:rsid w:val="008B1377"/>
    <w:rsid w:val="008B2912"/>
    <w:rsid w:val="008B29C1"/>
    <w:rsid w:val="008B29EB"/>
    <w:rsid w:val="008B4EF1"/>
    <w:rsid w:val="008B56BE"/>
    <w:rsid w:val="008B690E"/>
    <w:rsid w:val="008B6E7C"/>
    <w:rsid w:val="008B72D4"/>
    <w:rsid w:val="008B7EC0"/>
    <w:rsid w:val="008C0203"/>
    <w:rsid w:val="008C0AB5"/>
    <w:rsid w:val="008C123C"/>
    <w:rsid w:val="008C1320"/>
    <w:rsid w:val="008C2B95"/>
    <w:rsid w:val="008C422F"/>
    <w:rsid w:val="008C4C75"/>
    <w:rsid w:val="008C4E70"/>
    <w:rsid w:val="008C53CC"/>
    <w:rsid w:val="008C5CE2"/>
    <w:rsid w:val="008C6288"/>
    <w:rsid w:val="008C65E8"/>
    <w:rsid w:val="008C6CD8"/>
    <w:rsid w:val="008C78A7"/>
    <w:rsid w:val="008C7E4C"/>
    <w:rsid w:val="008D2B6C"/>
    <w:rsid w:val="008D2DCB"/>
    <w:rsid w:val="008D353D"/>
    <w:rsid w:val="008D437B"/>
    <w:rsid w:val="008D674E"/>
    <w:rsid w:val="008D715F"/>
    <w:rsid w:val="008D7D43"/>
    <w:rsid w:val="008E15B7"/>
    <w:rsid w:val="008E18EA"/>
    <w:rsid w:val="008E4635"/>
    <w:rsid w:val="008E6EC5"/>
    <w:rsid w:val="008E76CC"/>
    <w:rsid w:val="008F0350"/>
    <w:rsid w:val="008F11AE"/>
    <w:rsid w:val="008F2E2E"/>
    <w:rsid w:val="008F40CF"/>
    <w:rsid w:val="008F4513"/>
    <w:rsid w:val="008F4BBF"/>
    <w:rsid w:val="008F4CA3"/>
    <w:rsid w:val="008F6232"/>
    <w:rsid w:val="008F6990"/>
    <w:rsid w:val="008F7421"/>
    <w:rsid w:val="00901662"/>
    <w:rsid w:val="009028E4"/>
    <w:rsid w:val="00903D80"/>
    <w:rsid w:val="00905855"/>
    <w:rsid w:val="00906148"/>
    <w:rsid w:val="009103C3"/>
    <w:rsid w:val="00912A23"/>
    <w:rsid w:val="00913792"/>
    <w:rsid w:val="0091514D"/>
    <w:rsid w:val="009151C0"/>
    <w:rsid w:val="009160A2"/>
    <w:rsid w:val="00920046"/>
    <w:rsid w:val="00920F8C"/>
    <w:rsid w:val="0092240A"/>
    <w:rsid w:val="009231DD"/>
    <w:rsid w:val="00923F98"/>
    <w:rsid w:val="009242EC"/>
    <w:rsid w:val="00924D73"/>
    <w:rsid w:val="00924E63"/>
    <w:rsid w:val="0092514B"/>
    <w:rsid w:val="009272CC"/>
    <w:rsid w:val="009275B7"/>
    <w:rsid w:val="00927695"/>
    <w:rsid w:val="00927AAC"/>
    <w:rsid w:val="00930088"/>
    <w:rsid w:val="009300BF"/>
    <w:rsid w:val="00930C81"/>
    <w:rsid w:val="009312C2"/>
    <w:rsid w:val="009321D3"/>
    <w:rsid w:val="0093274A"/>
    <w:rsid w:val="0093287D"/>
    <w:rsid w:val="00932DBB"/>
    <w:rsid w:val="00934872"/>
    <w:rsid w:val="009412F5"/>
    <w:rsid w:val="00941E12"/>
    <w:rsid w:val="00942E40"/>
    <w:rsid w:val="00944B97"/>
    <w:rsid w:val="00945203"/>
    <w:rsid w:val="00950F55"/>
    <w:rsid w:val="00951773"/>
    <w:rsid w:val="0095222E"/>
    <w:rsid w:val="0095223B"/>
    <w:rsid w:val="0095320B"/>
    <w:rsid w:val="00953933"/>
    <w:rsid w:val="00953960"/>
    <w:rsid w:val="00953C10"/>
    <w:rsid w:val="00953DCC"/>
    <w:rsid w:val="0095449C"/>
    <w:rsid w:val="00957E7B"/>
    <w:rsid w:val="00957F26"/>
    <w:rsid w:val="00960F81"/>
    <w:rsid w:val="00961508"/>
    <w:rsid w:val="0096366C"/>
    <w:rsid w:val="00963CD4"/>
    <w:rsid w:val="00963E1B"/>
    <w:rsid w:val="00965345"/>
    <w:rsid w:val="0096578B"/>
    <w:rsid w:val="00966FE3"/>
    <w:rsid w:val="00970E1A"/>
    <w:rsid w:val="00971710"/>
    <w:rsid w:val="009728F9"/>
    <w:rsid w:val="009738F8"/>
    <w:rsid w:val="00975328"/>
    <w:rsid w:val="00975B58"/>
    <w:rsid w:val="00977588"/>
    <w:rsid w:val="00977B6E"/>
    <w:rsid w:val="00977B7F"/>
    <w:rsid w:val="009831E7"/>
    <w:rsid w:val="00984996"/>
    <w:rsid w:val="0098626E"/>
    <w:rsid w:val="009868B9"/>
    <w:rsid w:val="00986D4E"/>
    <w:rsid w:val="0099300B"/>
    <w:rsid w:val="009950E8"/>
    <w:rsid w:val="00995219"/>
    <w:rsid w:val="00995888"/>
    <w:rsid w:val="00997857"/>
    <w:rsid w:val="0099791E"/>
    <w:rsid w:val="00997B75"/>
    <w:rsid w:val="009A0473"/>
    <w:rsid w:val="009A0CBA"/>
    <w:rsid w:val="009A170D"/>
    <w:rsid w:val="009A1C9E"/>
    <w:rsid w:val="009A26E6"/>
    <w:rsid w:val="009A2FA5"/>
    <w:rsid w:val="009A350E"/>
    <w:rsid w:val="009A6491"/>
    <w:rsid w:val="009A7546"/>
    <w:rsid w:val="009B08D5"/>
    <w:rsid w:val="009B357B"/>
    <w:rsid w:val="009B48FC"/>
    <w:rsid w:val="009B496E"/>
    <w:rsid w:val="009B4D21"/>
    <w:rsid w:val="009B53F4"/>
    <w:rsid w:val="009B5551"/>
    <w:rsid w:val="009C03FD"/>
    <w:rsid w:val="009C0492"/>
    <w:rsid w:val="009C16F2"/>
    <w:rsid w:val="009C2117"/>
    <w:rsid w:val="009C2321"/>
    <w:rsid w:val="009C43EF"/>
    <w:rsid w:val="009C46DD"/>
    <w:rsid w:val="009C524A"/>
    <w:rsid w:val="009C5F38"/>
    <w:rsid w:val="009C6B82"/>
    <w:rsid w:val="009C6DA4"/>
    <w:rsid w:val="009C7054"/>
    <w:rsid w:val="009C7437"/>
    <w:rsid w:val="009C7AED"/>
    <w:rsid w:val="009D0C03"/>
    <w:rsid w:val="009D0C98"/>
    <w:rsid w:val="009D15F7"/>
    <w:rsid w:val="009D1A27"/>
    <w:rsid w:val="009D1B22"/>
    <w:rsid w:val="009D29CE"/>
    <w:rsid w:val="009D5BCF"/>
    <w:rsid w:val="009D73E5"/>
    <w:rsid w:val="009D752D"/>
    <w:rsid w:val="009D7DCB"/>
    <w:rsid w:val="009E001F"/>
    <w:rsid w:val="009E028D"/>
    <w:rsid w:val="009E05CA"/>
    <w:rsid w:val="009E0AD1"/>
    <w:rsid w:val="009E0D81"/>
    <w:rsid w:val="009E146F"/>
    <w:rsid w:val="009E36C2"/>
    <w:rsid w:val="009E3AF7"/>
    <w:rsid w:val="009E421A"/>
    <w:rsid w:val="009E46C6"/>
    <w:rsid w:val="009E4868"/>
    <w:rsid w:val="009E48B3"/>
    <w:rsid w:val="009E498F"/>
    <w:rsid w:val="009E49AD"/>
    <w:rsid w:val="009E747C"/>
    <w:rsid w:val="009E7B06"/>
    <w:rsid w:val="009F023C"/>
    <w:rsid w:val="009F075B"/>
    <w:rsid w:val="009F2298"/>
    <w:rsid w:val="009F28E9"/>
    <w:rsid w:val="009F2D19"/>
    <w:rsid w:val="009F502B"/>
    <w:rsid w:val="009F5F82"/>
    <w:rsid w:val="009F6658"/>
    <w:rsid w:val="009F7095"/>
    <w:rsid w:val="009F7E13"/>
    <w:rsid w:val="00A012FF"/>
    <w:rsid w:val="00A017D8"/>
    <w:rsid w:val="00A0292E"/>
    <w:rsid w:val="00A0325C"/>
    <w:rsid w:val="00A03A35"/>
    <w:rsid w:val="00A04D2C"/>
    <w:rsid w:val="00A054BB"/>
    <w:rsid w:val="00A0674F"/>
    <w:rsid w:val="00A07B59"/>
    <w:rsid w:val="00A10C0A"/>
    <w:rsid w:val="00A116F6"/>
    <w:rsid w:val="00A12010"/>
    <w:rsid w:val="00A143FA"/>
    <w:rsid w:val="00A14EC1"/>
    <w:rsid w:val="00A156B7"/>
    <w:rsid w:val="00A15961"/>
    <w:rsid w:val="00A160FB"/>
    <w:rsid w:val="00A1616A"/>
    <w:rsid w:val="00A1640B"/>
    <w:rsid w:val="00A167AF"/>
    <w:rsid w:val="00A2074A"/>
    <w:rsid w:val="00A20DE8"/>
    <w:rsid w:val="00A2230B"/>
    <w:rsid w:val="00A24FA9"/>
    <w:rsid w:val="00A25A34"/>
    <w:rsid w:val="00A26491"/>
    <w:rsid w:val="00A26AE6"/>
    <w:rsid w:val="00A2713D"/>
    <w:rsid w:val="00A312FC"/>
    <w:rsid w:val="00A31EBF"/>
    <w:rsid w:val="00A3366A"/>
    <w:rsid w:val="00A33ED7"/>
    <w:rsid w:val="00A34CC7"/>
    <w:rsid w:val="00A37004"/>
    <w:rsid w:val="00A374C0"/>
    <w:rsid w:val="00A377F9"/>
    <w:rsid w:val="00A3784E"/>
    <w:rsid w:val="00A378B0"/>
    <w:rsid w:val="00A40091"/>
    <w:rsid w:val="00A40B72"/>
    <w:rsid w:val="00A416B4"/>
    <w:rsid w:val="00A41944"/>
    <w:rsid w:val="00A44758"/>
    <w:rsid w:val="00A44B65"/>
    <w:rsid w:val="00A45C3B"/>
    <w:rsid w:val="00A477F1"/>
    <w:rsid w:val="00A51B3B"/>
    <w:rsid w:val="00A51B8D"/>
    <w:rsid w:val="00A5288F"/>
    <w:rsid w:val="00A53053"/>
    <w:rsid w:val="00A53425"/>
    <w:rsid w:val="00A53F79"/>
    <w:rsid w:val="00A54000"/>
    <w:rsid w:val="00A5433F"/>
    <w:rsid w:val="00A54952"/>
    <w:rsid w:val="00A570E6"/>
    <w:rsid w:val="00A6087D"/>
    <w:rsid w:val="00A64F72"/>
    <w:rsid w:val="00A678B1"/>
    <w:rsid w:val="00A700E8"/>
    <w:rsid w:val="00A70640"/>
    <w:rsid w:val="00A712FE"/>
    <w:rsid w:val="00A715BB"/>
    <w:rsid w:val="00A71723"/>
    <w:rsid w:val="00A72402"/>
    <w:rsid w:val="00A72762"/>
    <w:rsid w:val="00A72CFC"/>
    <w:rsid w:val="00A73229"/>
    <w:rsid w:val="00A734C4"/>
    <w:rsid w:val="00A73D0A"/>
    <w:rsid w:val="00A76882"/>
    <w:rsid w:val="00A76E15"/>
    <w:rsid w:val="00A77196"/>
    <w:rsid w:val="00A77A68"/>
    <w:rsid w:val="00A77BA6"/>
    <w:rsid w:val="00A81CBF"/>
    <w:rsid w:val="00A820FA"/>
    <w:rsid w:val="00A82B9E"/>
    <w:rsid w:val="00A82FE9"/>
    <w:rsid w:val="00A83774"/>
    <w:rsid w:val="00A8385B"/>
    <w:rsid w:val="00A83FC6"/>
    <w:rsid w:val="00A853AF"/>
    <w:rsid w:val="00A85443"/>
    <w:rsid w:val="00A8548C"/>
    <w:rsid w:val="00A85B7D"/>
    <w:rsid w:val="00A87455"/>
    <w:rsid w:val="00A91004"/>
    <w:rsid w:val="00A9297B"/>
    <w:rsid w:val="00A92C6D"/>
    <w:rsid w:val="00A93485"/>
    <w:rsid w:val="00A936FD"/>
    <w:rsid w:val="00A93BBB"/>
    <w:rsid w:val="00A9532C"/>
    <w:rsid w:val="00A96E83"/>
    <w:rsid w:val="00A9751F"/>
    <w:rsid w:val="00AA095B"/>
    <w:rsid w:val="00AA09A2"/>
    <w:rsid w:val="00AA12B7"/>
    <w:rsid w:val="00AA2B7B"/>
    <w:rsid w:val="00AA2D1B"/>
    <w:rsid w:val="00AA300F"/>
    <w:rsid w:val="00AA3FED"/>
    <w:rsid w:val="00AA7908"/>
    <w:rsid w:val="00AB1354"/>
    <w:rsid w:val="00AB21FD"/>
    <w:rsid w:val="00AB22A6"/>
    <w:rsid w:val="00AB301C"/>
    <w:rsid w:val="00AB5EB3"/>
    <w:rsid w:val="00AB790C"/>
    <w:rsid w:val="00AC02B7"/>
    <w:rsid w:val="00AC0A72"/>
    <w:rsid w:val="00AC2289"/>
    <w:rsid w:val="00AC35C3"/>
    <w:rsid w:val="00AC425A"/>
    <w:rsid w:val="00AC436F"/>
    <w:rsid w:val="00AC50BD"/>
    <w:rsid w:val="00AC6396"/>
    <w:rsid w:val="00AD05D6"/>
    <w:rsid w:val="00AD1E68"/>
    <w:rsid w:val="00AD4741"/>
    <w:rsid w:val="00AD48CA"/>
    <w:rsid w:val="00AD5226"/>
    <w:rsid w:val="00AD6227"/>
    <w:rsid w:val="00AD72D3"/>
    <w:rsid w:val="00AD77FA"/>
    <w:rsid w:val="00AE0668"/>
    <w:rsid w:val="00AE1FAB"/>
    <w:rsid w:val="00AE2E2B"/>
    <w:rsid w:val="00AE3B5D"/>
    <w:rsid w:val="00AE5570"/>
    <w:rsid w:val="00AE6060"/>
    <w:rsid w:val="00AE6E39"/>
    <w:rsid w:val="00AF0C4F"/>
    <w:rsid w:val="00AF0F43"/>
    <w:rsid w:val="00AF0FF6"/>
    <w:rsid w:val="00AF3C4C"/>
    <w:rsid w:val="00AF62F1"/>
    <w:rsid w:val="00AF74C7"/>
    <w:rsid w:val="00B010A9"/>
    <w:rsid w:val="00B037BA"/>
    <w:rsid w:val="00B03B20"/>
    <w:rsid w:val="00B03B2A"/>
    <w:rsid w:val="00B04009"/>
    <w:rsid w:val="00B04684"/>
    <w:rsid w:val="00B056C2"/>
    <w:rsid w:val="00B05ED2"/>
    <w:rsid w:val="00B07215"/>
    <w:rsid w:val="00B12B7A"/>
    <w:rsid w:val="00B131BF"/>
    <w:rsid w:val="00B14055"/>
    <w:rsid w:val="00B140CE"/>
    <w:rsid w:val="00B14356"/>
    <w:rsid w:val="00B147D2"/>
    <w:rsid w:val="00B1507D"/>
    <w:rsid w:val="00B15F46"/>
    <w:rsid w:val="00B169FE"/>
    <w:rsid w:val="00B17185"/>
    <w:rsid w:val="00B216CA"/>
    <w:rsid w:val="00B219A1"/>
    <w:rsid w:val="00B21AD5"/>
    <w:rsid w:val="00B233D6"/>
    <w:rsid w:val="00B23487"/>
    <w:rsid w:val="00B24CB7"/>
    <w:rsid w:val="00B251D0"/>
    <w:rsid w:val="00B25396"/>
    <w:rsid w:val="00B2604B"/>
    <w:rsid w:val="00B26604"/>
    <w:rsid w:val="00B26CB6"/>
    <w:rsid w:val="00B26EF7"/>
    <w:rsid w:val="00B31480"/>
    <w:rsid w:val="00B315B9"/>
    <w:rsid w:val="00B332EB"/>
    <w:rsid w:val="00B333F2"/>
    <w:rsid w:val="00B33742"/>
    <w:rsid w:val="00B33F3D"/>
    <w:rsid w:val="00B352F1"/>
    <w:rsid w:val="00B3538A"/>
    <w:rsid w:val="00B36A81"/>
    <w:rsid w:val="00B40A38"/>
    <w:rsid w:val="00B40CE3"/>
    <w:rsid w:val="00B41297"/>
    <w:rsid w:val="00B416D7"/>
    <w:rsid w:val="00B41864"/>
    <w:rsid w:val="00B41F91"/>
    <w:rsid w:val="00B43A57"/>
    <w:rsid w:val="00B43BDF"/>
    <w:rsid w:val="00B43DA2"/>
    <w:rsid w:val="00B44848"/>
    <w:rsid w:val="00B46EF5"/>
    <w:rsid w:val="00B4775E"/>
    <w:rsid w:val="00B47D8D"/>
    <w:rsid w:val="00B51744"/>
    <w:rsid w:val="00B526D3"/>
    <w:rsid w:val="00B53385"/>
    <w:rsid w:val="00B565E5"/>
    <w:rsid w:val="00B569FA"/>
    <w:rsid w:val="00B5713F"/>
    <w:rsid w:val="00B57267"/>
    <w:rsid w:val="00B6146F"/>
    <w:rsid w:val="00B6485E"/>
    <w:rsid w:val="00B66CBD"/>
    <w:rsid w:val="00B70AE2"/>
    <w:rsid w:val="00B70F59"/>
    <w:rsid w:val="00B7223C"/>
    <w:rsid w:val="00B738D8"/>
    <w:rsid w:val="00B73A11"/>
    <w:rsid w:val="00B741A5"/>
    <w:rsid w:val="00B74F8B"/>
    <w:rsid w:val="00B75572"/>
    <w:rsid w:val="00B7557A"/>
    <w:rsid w:val="00B76196"/>
    <w:rsid w:val="00B76DDF"/>
    <w:rsid w:val="00B779EC"/>
    <w:rsid w:val="00B80C3F"/>
    <w:rsid w:val="00B827B1"/>
    <w:rsid w:val="00B83105"/>
    <w:rsid w:val="00B8400C"/>
    <w:rsid w:val="00B842C8"/>
    <w:rsid w:val="00B85394"/>
    <w:rsid w:val="00B8626B"/>
    <w:rsid w:val="00B87C44"/>
    <w:rsid w:val="00B93532"/>
    <w:rsid w:val="00B94191"/>
    <w:rsid w:val="00B95390"/>
    <w:rsid w:val="00B967B3"/>
    <w:rsid w:val="00B96BB4"/>
    <w:rsid w:val="00B978CE"/>
    <w:rsid w:val="00B979D6"/>
    <w:rsid w:val="00BA0118"/>
    <w:rsid w:val="00BA18D4"/>
    <w:rsid w:val="00BA1970"/>
    <w:rsid w:val="00BA284D"/>
    <w:rsid w:val="00BA2BE9"/>
    <w:rsid w:val="00BA3F1F"/>
    <w:rsid w:val="00BA482F"/>
    <w:rsid w:val="00BA49F9"/>
    <w:rsid w:val="00BA5B58"/>
    <w:rsid w:val="00BA5FD0"/>
    <w:rsid w:val="00BA6571"/>
    <w:rsid w:val="00BA7CDC"/>
    <w:rsid w:val="00BB016E"/>
    <w:rsid w:val="00BB1BFA"/>
    <w:rsid w:val="00BB2892"/>
    <w:rsid w:val="00BB3592"/>
    <w:rsid w:val="00BB4C96"/>
    <w:rsid w:val="00BB508D"/>
    <w:rsid w:val="00BB5813"/>
    <w:rsid w:val="00BB60B3"/>
    <w:rsid w:val="00BB6C29"/>
    <w:rsid w:val="00BB70DD"/>
    <w:rsid w:val="00BB7FC7"/>
    <w:rsid w:val="00BC0760"/>
    <w:rsid w:val="00BC0BA8"/>
    <w:rsid w:val="00BC4BD3"/>
    <w:rsid w:val="00BC4C35"/>
    <w:rsid w:val="00BC5146"/>
    <w:rsid w:val="00BC583F"/>
    <w:rsid w:val="00BC6051"/>
    <w:rsid w:val="00BC7B40"/>
    <w:rsid w:val="00BD0968"/>
    <w:rsid w:val="00BD0C46"/>
    <w:rsid w:val="00BD2B05"/>
    <w:rsid w:val="00BD3013"/>
    <w:rsid w:val="00BD31CA"/>
    <w:rsid w:val="00BD33F4"/>
    <w:rsid w:val="00BD354B"/>
    <w:rsid w:val="00BD46FB"/>
    <w:rsid w:val="00BD537B"/>
    <w:rsid w:val="00BD55DC"/>
    <w:rsid w:val="00BD56C8"/>
    <w:rsid w:val="00BD5773"/>
    <w:rsid w:val="00BD5E18"/>
    <w:rsid w:val="00BD6246"/>
    <w:rsid w:val="00BD6972"/>
    <w:rsid w:val="00BD7FC7"/>
    <w:rsid w:val="00BE1929"/>
    <w:rsid w:val="00BE2175"/>
    <w:rsid w:val="00BE24A4"/>
    <w:rsid w:val="00BE276F"/>
    <w:rsid w:val="00BE2E4F"/>
    <w:rsid w:val="00BE459F"/>
    <w:rsid w:val="00BE491A"/>
    <w:rsid w:val="00BE4F12"/>
    <w:rsid w:val="00BE52F3"/>
    <w:rsid w:val="00BE58C0"/>
    <w:rsid w:val="00BE62B2"/>
    <w:rsid w:val="00BE68B5"/>
    <w:rsid w:val="00BE68E4"/>
    <w:rsid w:val="00BE690A"/>
    <w:rsid w:val="00BE73DA"/>
    <w:rsid w:val="00BE7B93"/>
    <w:rsid w:val="00BF0070"/>
    <w:rsid w:val="00BF1C16"/>
    <w:rsid w:val="00BF41F7"/>
    <w:rsid w:val="00BF5AC8"/>
    <w:rsid w:val="00BF6EBB"/>
    <w:rsid w:val="00BF70DF"/>
    <w:rsid w:val="00C00B73"/>
    <w:rsid w:val="00C00B8E"/>
    <w:rsid w:val="00C01F02"/>
    <w:rsid w:val="00C020D6"/>
    <w:rsid w:val="00C04136"/>
    <w:rsid w:val="00C07AE9"/>
    <w:rsid w:val="00C10C5B"/>
    <w:rsid w:val="00C11301"/>
    <w:rsid w:val="00C12861"/>
    <w:rsid w:val="00C12C96"/>
    <w:rsid w:val="00C1552E"/>
    <w:rsid w:val="00C16345"/>
    <w:rsid w:val="00C16628"/>
    <w:rsid w:val="00C17704"/>
    <w:rsid w:val="00C251D1"/>
    <w:rsid w:val="00C25C82"/>
    <w:rsid w:val="00C31708"/>
    <w:rsid w:val="00C341C4"/>
    <w:rsid w:val="00C34949"/>
    <w:rsid w:val="00C35820"/>
    <w:rsid w:val="00C36206"/>
    <w:rsid w:val="00C36667"/>
    <w:rsid w:val="00C372BD"/>
    <w:rsid w:val="00C37A15"/>
    <w:rsid w:val="00C37B7E"/>
    <w:rsid w:val="00C40FDE"/>
    <w:rsid w:val="00C42A95"/>
    <w:rsid w:val="00C449CA"/>
    <w:rsid w:val="00C44EBA"/>
    <w:rsid w:val="00C45856"/>
    <w:rsid w:val="00C4764C"/>
    <w:rsid w:val="00C50456"/>
    <w:rsid w:val="00C5139C"/>
    <w:rsid w:val="00C51401"/>
    <w:rsid w:val="00C52610"/>
    <w:rsid w:val="00C53718"/>
    <w:rsid w:val="00C541C6"/>
    <w:rsid w:val="00C54EB4"/>
    <w:rsid w:val="00C56308"/>
    <w:rsid w:val="00C5655A"/>
    <w:rsid w:val="00C56BFA"/>
    <w:rsid w:val="00C5767D"/>
    <w:rsid w:val="00C57719"/>
    <w:rsid w:val="00C60169"/>
    <w:rsid w:val="00C60C9A"/>
    <w:rsid w:val="00C6104B"/>
    <w:rsid w:val="00C641CC"/>
    <w:rsid w:val="00C662DF"/>
    <w:rsid w:val="00C67402"/>
    <w:rsid w:val="00C70962"/>
    <w:rsid w:val="00C70CA1"/>
    <w:rsid w:val="00C73338"/>
    <w:rsid w:val="00C73FC4"/>
    <w:rsid w:val="00C74BAE"/>
    <w:rsid w:val="00C75BCC"/>
    <w:rsid w:val="00C76E39"/>
    <w:rsid w:val="00C7708F"/>
    <w:rsid w:val="00C80432"/>
    <w:rsid w:val="00C80A24"/>
    <w:rsid w:val="00C80E20"/>
    <w:rsid w:val="00C83C07"/>
    <w:rsid w:val="00C8402C"/>
    <w:rsid w:val="00C84D5F"/>
    <w:rsid w:val="00C84DDA"/>
    <w:rsid w:val="00C85677"/>
    <w:rsid w:val="00C908B0"/>
    <w:rsid w:val="00C91FD2"/>
    <w:rsid w:val="00C930AF"/>
    <w:rsid w:val="00C944C8"/>
    <w:rsid w:val="00C95270"/>
    <w:rsid w:val="00C95AB1"/>
    <w:rsid w:val="00C97F87"/>
    <w:rsid w:val="00CA1265"/>
    <w:rsid w:val="00CA1611"/>
    <w:rsid w:val="00CA1737"/>
    <w:rsid w:val="00CA2A47"/>
    <w:rsid w:val="00CA359C"/>
    <w:rsid w:val="00CA4223"/>
    <w:rsid w:val="00CA440C"/>
    <w:rsid w:val="00CA4852"/>
    <w:rsid w:val="00CA640D"/>
    <w:rsid w:val="00CA7987"/>
    <w:rsid w:val="00CA7DFF"/>
    <w:rsid w:val="00CB13F7"/>
    <w:rsid w:val="00CB28FC"/>
    <w:rsid w:val="00CB52F5"/>
    <w:rsid w:val="00CB5379"/>
    <w:rsid w:val="00CB70F9"/>
    <w:rsid w:val="00CC24E1"/>
    <w:rsid w:val="00CC2E48"/>
    <w:rsid w:val="00CC49CC"/>
    <w:rsid w:val="00CC4C18"/>
    <w:rsid w:val="00CC596E"/>
    <w:rsid w:val="00CC60B8"/>
    <w:rsid w:val="00CC66CB"/>
    <w:rsid w:val="00CC7026"/>
    <w:rsid w:val="00CC7673"/>
    <w:rsid w:val="00CD09BB"/>
    <w:rsid w:val="00CD14F7"/>
    <w:rsid w:val="00CD2ED1"/>
    <w:rsid w:val="00CD32C2"/>
    <w:rsid w:val="00CD34F6"/>
    <w:rsid w:val="00CD3DE6"/>
    <w:rsid w:val="00CD3E84"/>
    <w:rsid w:val="00CD4C18"/>
    <w:rsid w:val="00CD5498"/>
    <w:rsid w:val="00CD5DDD"/>
    <w:rsid w:val="00CD62D8"/>
    <w:rsid w:val="00CD6AE4"/>
    <w:rsid w:val="00CD7843"/>
    <w:rsid w:val="00CD7C68"/>
    <w:rsid w:val="00CE0881"/>
    <w:rsid w:val="00CE0EA1"/>
    <w:rsid w:val="00CE1DEF"/>
    <w:rsid w:val="00CE20F2"/>
    <w:rsid w:val="00CE4887"/>
    <w:rsid w:val="00CE4D09"/>
    <w:rsid w:val="00CE53C7"/>
    <w:rsid w:val="00CE602B"/>
    <w:rsid w:val="00CE6695"/>
    <w:rsid w:val="00CE725A"/>
    <w:rsid w:val="00CF2558"/>
    <w:rsid w:val="00CF2637"/>
    <w:rsid w:val="00CF355A"/>
    <w:rsid w:val="00CF4E5A"/>
    <w:rsid w:val="00CF57E2"/>
    <w:rsid w:val="00CF6C7A"/>
    <w:rsid w:val="00CF6DF8"/>
    <w:rsid w:val="00CF74D6"/>
    <w:rsid w:val="00D00BD9"/>
    <w:rsid w:val="00D016E8"/>
    <w:rsid w:val="00D022E0"/>
    <w:rsid w:val="00D02A91"/>
    <w:rsid w:val="00D02B0B"/>
    <w:rsid w:val="00D03CD9"/>
    <w:rsid w:val="00D05F64"/>
    <w:rsid w:val="00D0686A"/>
    <w:rsid w:val="00D06A16"/>
    <w:rsid w:val="00D122AC"/>
    <w:rsid w:val="00D153F4"/>
    <w:rsid w:val="00D16C12"/>
    <w:rsid w:val="00D20FA0"/>
    <w:rsid w:val="00D2198F"/>
    <w:rsid w:val="00D22542"/>
    <w:rsid w:val="00D2321D"/>
    <w:rsid w:val="00D23CE5"/>
    <w:rsid w:val="00D25EE8"/>
    <w:rsid w:val="00D25FD2"/>
    <w:rsid w:val="00D26FA0"/>
    <w:rsid w:val="00D2786D"/>
    <w:rsid w:val="00D27989"/>
    <w:rsid w:val="00D30988"/>
    <w:rsid w:val="00D30FC5"/>
    <w:rsid w:val="00D3118B"/>
    <w:rsid w:val="00D31628"/>
    <w:rsid w:val="00D32415"/>
    <w:rsid w:val="00D3294D"/>
    <w:rsid w:val="00D32E69"/>
    <w:rsid w:val="00D34964"/>
    <w:rsid w:val="00D35296"/>
    <w:rsid w:val="00D352B7"/>
    <w:rsid w:val="00D36FA1"/>
    <w:rsid w:val="00D43271"/>
    <w:rsid w:val="00D469AF"/>
    <w:rsid w:val="00D46A1E"/>
    <w:rsid w:val="00D471EF"/>
    <w:rsid w:val="00D51E48"/>
    <w:rsid w:val="00D523DA"/>
    <w:rsid w:val="00D52D4C"/>
    <w:rsid w:val="00D52FEB"/>
    <w:rsid w:val="00D53B91"/>
    <w:rsid w:val="00D56B18"/>
    <w:rsid w:val="00D57F41"/>
    <w:rsid w:val="00D60962"/>
    <w:rsid w:val="00D60E81"/>
    <w:rsid w:val="00D661B1"/>
    <w:rsid w:val="00D66FFC"/>
    <w:rsid w:val="00D711D0"/>
    <w:rsid w:val="00D713AE"/>
    <w:rsid w:val="00D743DF"/>
    <w:rsid w:val="00D74D68"/>
    <w:rsid w:val="00D75912"/>
    <w:rsid w:val="00D76238"/>
    <w:rsid w:val="00D77724"/>
    <w:rsid w:val="00D7797A"/>
    <w:rsid w:val="00D77DFA"/>
    <w:rsid w:val="00D80838"/>
    <w:rsid w:val="00D815C6"/>
    <w:rsid w:val="00D82870"/>
    <w:rsid w:val="00D8290D"/>
    <w:rsid w:val="00D839BD"/>
    <w:rsid w:val="00D84C85"/>
    <w:rsid w:val="00D85C6D"/>
    <w:rsid w:val="00D86241"/>
    <w:rsid w:val="00D9050A"/>
    <w:rsid w:val="00D90FC9"/>
    <w:rsid w:val="00D91A54"/>
    <w:rsid w:val="00D925C9"/>
    <w:rsid w:val="00D93C89"/>
    <w:rsid w:val="00D94E39"/>
    <w:rsid w:val="00D956C2"/>
    <w:rsid w:val="00D960E0"/>
    <w:rsid w:val="00D96719"/>
    <w:rsid w:val="00D96963"/>
    <w:rsid w:val="00D96E12"/>
    <w:rsid w:val="00D96F8C"/>
    <w:rsid w:val="00DA065E"/>
    <w:rsid w:val="00DA0A67"/>
    <w:rsid w:val="00DA16EA"/>
    <w:rsid w:val="00DA2DD2"/>
    <w:rsid w:val="00DA380C"/>
    <w:rsid w:val="00DA4068"/>
    <w:rsid w:val="00DA47FB"/>
    <w:rsid w:val="00DA4FFF"/>
    <w:rsid w:val="00DA5223"/>
    <w:rsid w:val="00DA6054"/>
    <w:rsid w:val="00DA662F"/>
    <w:rsid w:val="00DA6E17"/>
    <w:rsid w:val="00DA754F"/>
    <w:rsid w:val="00DB0CCD"/>
    <w:rsid w:val="00DB0E8F"/>
    <w:rsid w:val="00DB2178"/>
    <w:rsid w:val="00DB2371"/>
    <w:rsid w:val="00DB2517"/>
    <w:rsid w:val="00DB3B46"/>
    <w:rsid w:val="00DB4F5F"/>
    <w:rsid w:val="00DB535C"/>
    <w:rsid w:val="00DB5D37"/>
    <w:rsid w:val="00DB6A9F"/>
    <w:rsid w:val="00DB7BFB"/>
    <w:rsid w:val="00DC11B5"/>
    <w:rsid w:val="00DC1F04"/>
    <w:rsid w:val="00DC4CD5"/>
    <w:rsid w:val="00DD0413"/>
    <w:rsid w:val="00DD0A09"/>
    <w:rsid w:val="00DD2345"/>
    <w:rsid w:val="00DD259D"/>
    <w:rsid w:val="00DD39F9"/>
    <w:rsid w:val="00DD5A10"/>
    <w:rsid w:val="00DD5EDB"/>
    <w:rsid w:val="00DE0F6C"/>
    <w:rsid w:val="00DE17D7"/>
    <w:rsid w:val="00DE2A0D"/>
    <w:rsid w:val="00DE2A3E"/>
    <w:rsid w:val="00DE3AE9"/>
    <w:rsid w:val="00DE5643"/>
    <w:rsid w:val="00DE5B12"/>
    <w:rsid w:val="00DE5EC6"/>
    <w:rsid w:val="00DE6D60"/>
    <w:rsid w:val="00DE7D73"/>
    <w:rsid w:val="00DF0F3E"/>
    <w:rsid w:val="00DF16C1"/>
    <w:rsid w:val="00DF1E41"/>
    <w:rsid w:val="00DF24B2"/>
    <w:rsid w:val="00DF253D"/>
    <w:rsid w:val="00DF30CF"/>
    <w:rsid w:val="00DF3A30"/>
    <w:rsid w:val="00DF4C90"/>
    <w:rsid w:val="00DF4DB5"/>
    <w:rsid w:val="00DF580D"/>
    <w:rsid w:val="00DF6E8D"/>
    <w:rsid w:val="00DF7255"/>
    <w:rsid w:val="00DF7705"/>
    <w:rsid w:val="00E010DE"/>
    <w:rsid w:val="00E039FB"/>
    <w:rsid w:val="00E03FD9"/>
    <w:rsid w:val="00E0524A"/>
    <w:rsid w:val="00E0542E"/>
    <w:rsid w:val="00E0600D"/>
    <w:rsid w:val="00E10B8D"/>
    <w:rsid w:val="00E11BF5"/>
    <w:rsid w:val="00E12A68"/>
    <w:rsid w:val="00E13CD0"/>
    <w:rsid w:val="00E14726"/>
    <w:rsid w:val="00E14DF7"/>
    <w:rsid w:val="00E14FA6"/>
    <w:rsid w:val="00E16195"/>
    <w:rsid w:val="00E1625A"/>
    <w:rsid w:val="00E16874"/>
    <w:rsid w:val="00E17340"/>
    <w:rsid w:val="00E1762A"/>
    <w:rsid w:val="00E21CD3"/>
    <w:rsid w:val="00E23E85"/>
    <w:rsid w:val="00E2459B"/>
    <w:rsid w:val="00E25945"/>
    <w:rsid w:val="00E25FC2"/>
    <w:rsid w:val="00E26164"/>
    <w:rsid w:val="00E300C8"/>
    <w:rsid w:val="00E30248"/>
    <w:rsid w:val="00E3098A"/>
    <w:rsid w:val="00E30AEA"/>
    <w:rsid w:val="00E31559"/>
    <w:rsid w:val="00E31D39"/>
    <w:rsid w:val="00E31F4B"/>
    <w:rsid w:val="00E3200D"/>
    <w:rsid w:val="00E343EA"/>
    <w:rsid w:val="00E346BD"/>
    <w:rsid w:val="00E3576B"/>
    <w:rsid w:val="00E35B10"/>
    <w:rsid w:val="00E36DAD"/>
    <w:rsid w:val="00E36E35"/>
    <w:rsid w:val="00E40179"/>
    <w:rsid w:val="00E40D34"/>
    <w:rsid w:val="00E40F39"/>
    <w:rsid w:val="00E443C5"/>
    <w:rsid w:val="00E449DD"/>
    <w:rsid w:val="00E45197"/>
    <w:rsid w:val="00E45785"/>
    <w:rsid w:val="00E45A0B"/>
    <w:rsid w:val="00E46223"/>
    <w:rsid w:val="00E47CA5"/>
    <w:rsid w:val="00E47FB7"/>
    <w:rsid w:val="00E519DE"/>
    <w:rsid w:val="00E52083"/>
    <w:rsid w:val="00E524E5"/>
    <w:rsid w:val="00E52A85"/>
    <w:rsid w:val="00E54585"/>
    <w:rsid w:val="00E548CA"/>
    <w:rsid w:val="00E55F3B"/>
    <w:rsid w:val="00E57310"/>
    <w:rsid w:val="00E579DA"/>
    <w:rsid w:val="00E603B6"/>
    <w:rsid w:val="00E6162B"/>
    <w:rsid w:val="00E616EA"/>
    <w:rsid w:val="00E62182"/>
    <w:rsid w:val="00E622EA"/>
    <w:rsid w:val="00E62A12"/>
    <w:rsid w:val="00E6416C"/>
    <w:rsid w:val="00E6549C"/>
    <w:rsid w:val="00E6733A"/>
    <w:rsid w:val="00E67D5D"/>
    <w:rsid w:val="00E701C4"/>
    <w:rsid w:val="00E70DAC"/>
    <w:rsid w:val="00E737D3"/>
    <w:rsid w:val="00E73F41"/>
    <w:rsid w:val="00E741DB"/>
    <w:rsid w:val="00E744B9"/>
    <w:rsid w:val="00E75023"/>
    <w:rsid w:val="00E75427"/>
    <w:rsid w:val="00E75B7E"/>
    <w:rsid w:val="00E75B8C"/>
    <w:rsid w:val="00E77E19"/>
    <w:rsid w:val="00E80E56"/>
    <w:rsid w:val="00E82B86"/>
    <w:rsid w:val="00E83D84"/>
    <w:rsid w:val="00E84E7C"/>
    <w:rsid w:val="00E854FF"/>
    <w:rsid w:val="00E875C3"/>
    <w:rsid w:val="00E91B59"/>
    <w:rsid w:val="00E9252C"/>
    <w:rsid w:val="00E92896"/>
    <w:rsid w:val="00E93F19"/>
    <w:rsid w:val="00E94406"/>
    <w:rsid w:val="00E965B3"/>
    <w:rsid w:val="00E97157"/>
    <w:rsid w:val="00E971DC"/>
    <w:rsid w:val="00E97C7B"/>
    <w:rsid w:val="00EA0A9F"/>
    <w:rsid w:val="00EA22DB"/>
    <w:rsid w:val="00EA2D58"/>
    <w:rsid w:val="00EA3D93"/>
    <w:rsid w:val="00EA3F65"/>
    <w:rsid w:val="00EA45C8"/>
    <w:rsid w:val="00EA5038"/>
    <w:rsid w:val="00EA6371"/>
    <w:rsid w:val="00EB01CF"/>
    <w:rsid w:val="00EB044F"/>
    <w:rsid w:val="00EB04FA"/>
    <w:rsid w:val="00EB2612"/>
    <w:rsid w:val="00EB368C"/>
    <w:rsid w:val="00EB407A"/>
    <w:rsid w:val="00EB4A59"/>
    <w:rsid w:val="00EB52F3"/>
    <w:rsid w:val="00EB5840"/>
    <w:rsid w:val="00EB71F2"/>
    <w:rsid w:val="00EB74B2"/>
    <w:rsid w:val="00EC1F12"/>
    <w:rsid w:val="00EC2B3C"/>
    <w:rsid w:val="00EC32F8"/>
    <w:rsid w:val="00EC3470"/>
    <w:rsid w:val="00EC5C75"/>
    <w:rsid w:val="00EC7CE3"/>
    <w:rsid w:val="00EC7F06"/>
    <w:rsid w:val="00ED1294"/>
    <w:rsid w:val="00ED1684"/>
    <w:rsid w:val="00ED1CB5"/>
    <w:rsid w:val="00ED3369"/>
    <w:rsid w:val="00ED3C17"/>
    <w:rsid w:val="00ED5ACD"/>
    <w:rsid w:val="00ED6E4B"/>
    <w:rsid w:val="00EE0A4D"/>
    <w:rsid w:val="00EE169E"/>
    <w:rsid w:val="00EE1F79"/>
    <w:rsid w:val="00EE2B6D"/>
    <w:rsid w:val="00EE2CD6"/>
    <w:rsid w:val="00EE2D38"/>
    <w:rsid w:val="00EE4B93"/>
    <w:rsid w:val="00EE4D4B"/>
    <w:rsid w:val="00EE5CD8"/>
    <w:rsid w:val="00EE67E0"/>
    <w:rsid w:val="00EE7421"/>
    <w:rsid w:val="00EF01B8"/>
    <w:rsid w:val="00EF16E0"/>
    <w:rsid w:val="00EF313F"/>
    <w:rsid w:val="00EF34B5"/>
    <w:rsid w:val="00EF5F79"/>
    <w:rsid w:val="00EF771A"/>
    <w:rsid w:val="00F02232"/>
    <w:rsid w:val="00F02975"/>
    <w:rsid w:val="00F039CE"/>
    <w:rsid w:val="00F07039"/>
    <w:rsid w:val="00F070D6"/>
    <w:rsid w:val="00F07752"/>
    <w:rsid w:val="00F07BB2"/>
    <w:rsid w:val="00F07E9C"/>
    <w:rsid w:val="00F1012E"/>
    <w:rsid w:val="00F10E7F"/>
    <w:rsid w:val="00F12DF2"/>
    <w:rsid w:val="00F12F5C"/>
    <w:rsid w:val="00F13142"/>
    <w:rsid w:val="00F1331A"/>
    <w:rsid w:val="00F140E8"/>
    <w:rsid w:val="00F16C97"/>
    <w:rsid w:val="00F17035"/>
    <w:rsid w:val="00F21461"/>
    <w:rsid w:val="00F2327F"/>
    <w:rsid w:val="00F23BE6"/>
    <w:rsid w:val="00F23BF8"/>
    <w:rsid w:val="00F24224"/>
    <w:rsid w:val="00F25675"/>
    <w:rsid w:val="00F26C59"/>
    <w:rsid w:val="00F26D95"/>
    <w:rsid w:val="00F2792C"/>
    <w:rsid w:val="00F27965"/>
    <w:rsid w:val="00F307CC"/>
    <w:rsid w:val="00F312F2"/>
    <w:rsid w:val="00F32B9B"/>
    <w:rsid w:val="00F32BBA"/>
    <w:rsid w:val="00F33DC4"/>
    <w:rsid w:val="00F35377"/>
    <w:rsid w:val="00F35472"/>
    <w:rsid w:val="00F35F9D"/>
    <w:rsid w:val="00F363A7"/>
    <w:rsid w:val="00F3696D"/>
    <w:rsid w:val="00F36C15"/>
    <w:rsid w:val="00F36DAD"/>
    <w:rsid w:val="00F419F1"/>
    <w:rsid w:val="00F425D0"/>
    <w:rsid w:val="00F429C3"/>
    <w:rsid w:val="00F43ACA"/>
    <w:rsid w:val="00F44767"/>
    <w:rsid w:val="00F45E56"/>
    <w:rsid w:val="00F46B5B"/>
    <w:rsid w:val="00F46CF9"/>
    <w:rsid w:val="00F50524"/>
    <w:rsid w:val="00F50971"/>
    <w:rsid w:val="00F515DE"/>
    <w:rsid w:val="00F520A5"/>
    <w:rsid w:val="00F5331F"/>
    <w:rsid w:val="00F53CBA"/>
    <w:rsid w:val="00F565EB"/>
    <w:rsid w:val="00F574DC"/>
    <w:rsid w:val="00F57CE9"/>
    <w:rsid w:val="00F60D9D"/>
    <w:rsid w:val="00F61677"/>
    <w:rsid w:val="00F61AE6"/>
    <w:rsid w:val="00F65409"/>
    <w:rsid w:val="00F66393"/>
    <w:rsid w:val="00F66703"/>
    <w:rsid w:val="00F67103"/>
    <w:rsid w:val="00F672AB"/>
    <w:rsid w:val="00F67B7B"/>
    <w:rsid w:val="00F7034B"/>
    <w:rsid w:val="00F704BD"/>
    <w:rsid w:val="00F70D55"/>
    <w:rsid w:val="00F70E4A"/>
    <w:rsid w:val="00F70F90"/>
    <w:rsid w:val="00F722B3"/>
    <w:rsid w:val="00F72BC4"/>
    <w:rsid w:val="00F72FC2"/>
    <w:rsid w:val="00F7374D"/>
    <w:rsid w:val="00F74832"/>
    <w:rsid w:val="00F75123"/>
    <w:rsid w:val="00F77AC1"/>
    <w:rsid w:val="00F802AC"/>
    <w:rsid w:val="00F803A0"/>
    <w:rsid w:val="00F8206F"/>
    <w:rsid w:val="00F84334"/>
    <w:rsid w:val="00F84FC0"/>
    <w:rsid w:val="00F85CD1"/>
    <w:rsid w:val="00F860C7"/>
    <w:rsid w:val="00F90AD1"/>
    <w:rsid w:val="00F90EAD"/>
    <w:rsid w:val="00F92E66"/>
    <w:rsid w:val="00F9424F"/>
    <w:rsid w:val="00F95825"/>
    <w:rsid w:val="00F96C68"/>
    <w:rsid w:val="00FA0BFE"/>
    <w:rsid w:val="00FA1516"/>
    <w:rsid w:val="00FA1EBC"/>
    <w:rsid w:val="00FA317C"/>
    <w:rsid w:val="00FA35E8"/>
    <w:rsid w:val="00FB03C4"/>
    <w:rsid w:val="00FB0976"/>
    <w:rsid w:val="00FB2F38"/>
    <w:rsid w:val="00FB3DA5"/>
    <w:rsid w:val="00FB46E8"/>
    <w:rsid w:val="00FB66A8"/>
    <w:rsid w:val="00FB72EB"/>
    <w:rsid w:val="00FC04B9"/>
    <w:rsid w:val="00FC15BA"/>
    <w:rsid w:val="00FC2A2C"/>
    <w:rsid w:val="00FC48E2"/>
    <w:rsid w:val="00FC4C04"/>
    <w:rsid w:val="00FC5267"/>
    <w:rsid w:val="00FC5EA9"/>
    <w:rsid w:val="00FC7C02"/>
    <w:rsid w:val="00FD027E"/>
    <w:rsid w:val="00FD0A85"/>
    <w:rsid w:val="00FD0AC9"/>
    <w:rsid w:val="00FD0C50"/>
    <w:rsid w:val="00FD11AF"/>
    <w:rsid w:val="00FD140B"/>
    <w:rsid w:val="00FD1C0F"/>
    <w:rsid w:val="00FD2F16"/>
    <w:rsid w:val="00FD34AA"/>
    <w:rsid w:val="00FD3679"/>
    <w:rsid w:val="00FD3ABF"/>
    <w:rsid w:val="00FD42E4"/>
    <w:rsid w:val="00FD46AE"/>
    <w:rsid w:val="00FD4C27"/>
    <w:rsid w:val="00FD6B44"/>
    <w:rsid w:val="00FD71B2"/>
    <w:rsid w:val="00FD7A6F"/>
    <w:rsid w:val="00FE04B3"/>
    <w:rsid w:val="00FE0BE5"/>
    <w:rsid w:val="00FE1FF5"/>
    <w:rsid w:val="00FE2225"/>
    <w:rsid w:val="00FE632C"/>
    <w:rsid w:val="00FE64FD"/>
    <w:rsid w:val="00FE6ADA"/>
    <w:rsid w:val="00FE7101"/>
    <w:rsid w:val="00FE7A44"/>
    <w:rsid w:val="00FF0A95"/>
    <w:rsid w:val="00FF14C3"/>
    <w:rsid w:val="00FF2282"/>
    <w:rsid w:val="00FF2329"/>
    <w:rsid w:val="00FF28E3"/>
    <w:rsid w:val="00FF43DA"/>
    <w:rsid w:val="00FF538C"/>
    <w:rsid w:val="00FF6154"/>
    <w:rsid w:val="00FF781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B4DD9"/>
  <w15:docId w15:val="{6016B266-91B0-48F0-86B2-16FB2373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widowControl w:val="0"/>
      <w:tabs>
        <w:tab w:val="left" w:pos="0"/>
      </w:tabs>
      <w:suppressAutoHyphens/>
      <w:jc w:val="center"/>
      <w:outlineLvl w:val="0"/>
    </w:pPr>
    <w:rPr>
      <w:b/>
      <w:color w:val="000000"/>
      <w:sz w:val="40"/>
      <w:szCs w:val="20"/>
    </w:rPr>
  </w:style>
  <w:style w:type="paragraph" w:styleId="Ttulo2">
    <w:name w:val="heading 2"/>
    <w:basedOn w:val="Normal"/>
    <w:next w:val="Normal"/>
    <w:qFormat/>
    <w:pPr>
      <w:keepNext/>
      <w:widowControl w:val="0"/>
      <w:jc w:val="right"/>
      <w:outlineLvl w:val="1"/>
    </w:pPr>
    <w:rPr>
      <w:b/>
      <w:color w:val="000000"/>
      <w:sz w:val="18"/>
      <w:szCs w:val="20"/>
    </w:rPr>
  </w:style>
  <w:style w:type="paragraph" w:styleId="Ttulo3">
    <w:name w:val="heading 3"/>
    <w:basedOn w:val="Normal"/>
    <w:next w:val="Normal"/>
    <w:qFormat/>
    <w:pPr>
      <w:keepNext/>
      <w:widowControl w:val="0"/>
      <w:jc w:val="center"/>
      <w:outlineLvl w:val="2"/>
    </w:pPr>
    <w:rPr>
      <w:b/>
      <w:color w:val="000000"/>
      <w:sz w:val="18"/>
      <w:szCs w:val="20"/>
      <w:lang w:val="es-CO"/>
    </w:rPr>
  </w:style>
  <w:style w:type="paragraph" w:styleId="Ttulo4">
    <w:name w:val="heading 4"/>
    <w:basedOn w:val="Normal"/>
    <w:next w:val="Normal"/>
    <w:qFormat/>
    <w:pPr>
      <w:keepNext/>
      <w:spacing w:before="240" w:after="60"/>
      <w:outlineLvl w:val="3"/>
    </w:pPr>
    <w:rPr>
      <w:rFonts w:ascii="Times New Roman" w:hAnsi="Times New Roman"/>
      <w:b/>
      <w:bCs/>
      <w:sz w:val="28"/>
      <w:szCs w:val="28"/>
    </w:rPr>
  </w:style>
  <w:style w:type="paragraph" w:styleId="Ttulo5">
    <w:name w:val="heading 5"/>
    <w:basedOn w:val="Normal"/>
    <w:next w:val="Normal"/>
    <w:qFormat/>
    <w:pPr>
      <w:keepNext/>
      <w:widowControl w:val="0"/>
      <w:numPr>
        <w:ilvl w:val="12"/>
      </w:numPr>
      <w:jc w:val="center"/>
      <w:outlineLvl w:val="4"/>
    </w:pPr>
    <w:rPr>
      <w:b/>
      <w:color w:val="000000"/>
      <w:sz w:val="16"/>
      <w:szCs w:val="20"/>
      <w:lang w:val="es-CO"/>
    </w:rPr>
  </w:style>
  <w:style w:type="paragraph" w:styleId="Ttulo6">
    <w:name w:val="heading 6"/>
    <w:basedOn w:val="Normal"/>
    <w:next w:val="Normal"/>
    <w:qFormat/>
    <w:pPr>
      <w:keepNext/>
      <w:widowControl w:val="0"/>
      <w:numPr>
        <w:ilvl w:val="12"/>
      </w:numPr>
      <w:outlineLvl w:val="5"/>
    </w:pPr>
    <w:rPr>
      <w:color w:val="000000"/>
      <w:sz w:val="20"/>
      <w:szCs w:val="20"/>
      <w:u w:val="single"/>
    </w:rPr>
  </w:style>
  <w:style w:type="paragraph" w:styleId="Ttulo7">
    <w:name w:val="heading 7"/>
    <w:basedOn w:val="Normal"/>
    <w:next w:val="Normal"/>
    <w:qFormat/>
    <w:pPr>
      <w:keepNext/>
      <w:widowControl w:val="0"/>
      <w:jc w:val="center"/>
      <w:outlineLvl w:val="6"/>
    </w:pPr>
    <w:rPr>
      <w:b/>
      <w:szCs w:val="20"/>
    </w:rPr>
  </w:style>
  <w:style w:type="paragraph" w:styleId="Ttulo8">
    <w:name w:val="heading 8"/>
    <w:basedOn w:val="Normal"/>
    <w:next w:val="Normal"/>
    <w:qFormat/>
    <w:pPr>
      <w:keepNext/>
      <w:widowControl w:val="0"/>
      <w:tabs>
        <w:tab w:val="left" w:pos="0"/>
      </w:tabs>
      <w:suppressAutoHyphens/>
      <w:jc w:val="center"/>
      <w:outlineLvl w:val="7"/>
    </w:pPr>
    <w:rPr>
      <w:b/>
      <w:bCs/>
      <w:sz w:val="32"/>
      <w:szCs w:val="20"/>
    </w:rPr>
  </w:style>
  <w:style w:type="paragraph" w:styleId="Ttulo9">
    <w:name w:val="heading 9"/>
    <w:basedOn w:val="Normal"/>
    <w:next w:val="Normal"/>
    <w:qFormat/>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visitado">
    <w:name w:val="FollowedHyperlink"/>
    <w:semiHidden/>
    <w:rPr>
      <w:color w:val="800080"/>
      <w:u w:val="single"/>
    </w:rPr>
  </w:style>
  <w:style w:type="character" w:styleId="Hipervnculo">
    <w:name w:val="Hyperlink"/>
    <w:semiHidden/>
    <w:rPr>
      <w:color w:val="0000FF"/>
      <w:u w:val="single"/>
    </w:rPr>
  </w:style>
  <w:style w:type="paragraph" w:styleId="Encabezado">
    <w:name w:val="header"/>
    <w:basedOn w:val="Normal"/>
    <w:semiHidden/>
    <w:pPr>
      <w:tabs>
        <w:tab w:val="center" w:pos="4252"/>
        <w:tab w:val="right" w:pos="8504"/>
      </w:tabs>
    </w:pPr>
    <w:rPr>
      <w:rFonts w:ascii="Times New Roman" w:hAnsi="Times New Roman"/>
      <w:sz w:val="20"/>
      <w:szCs w:val="20"/>
      <w:lang w:eastAsia="es-CO"/>
    </w:rPr>
  </w:style>
  <w:style w:type="paragraph" w:styleId="Textoindependiente">
    <w:name w:val="Body Text"/>
    <w:basedOn w:val="Normal"/>
    <w:semiHidden/>
    <w:pPr>
      <w:jc w:val="both"/>
    </w:pPr>
    <w:rPr>
      <w:rFonts w:cs="Arial"/>
      <w:sz w:val="22"/>
    </w:rPr>
  </w:style>
  <w:style w:type="paragraph" w:styleId="Textoindependiente2">
    <w:name w:val="Body Text 2"/>
    <w:basedOn w:val="Normal"/>
    <w:semiHidden/>
    <w:pPr>
      <w:jc w:val="both"/>
    </w:pPr>
    <w:rPr>
      <w:rFonts w:cs="Arial"/>
    </w:rPr>
  </w:style>
  <w:style w:type="paragraph" w:styleId="NormalWeb">
    <w:name w:val="Normal (Web)"/>
    <w:basedOn w:val="Normal"/>
    <w:uiPriority w:val="99"/>
    <w:semiHidden/>
    <w:pPr>
      <w:spacing w:before="100" w:beforeAutospacing="1" w:after="100" w:afterAutospacing="1"/>
    </w:pPr>
    <w:rPr>
      <w:rFonts w:ascii="Times New Roman" w:hAnsi="Times New Roman"/>
    </w:rPr>
  </w:style>
  <w:style w:type="paragraph" w:styleId="Puesto">
    <w:name w:val="Title"/>
    <w:basedOn w:val="Normal"/>
    <w:qFormat/>
    <w:pPr>
      <w:widowControl w:val="0"/>
      <w:jc w:val="center"/>
    </w:pPr>
    <w:rPr>
      <w:b/>
      <w:lang w:val="es-ES_tradnl"/>
    </w:rPr>
  </w:style>
  <w:style w:type="paragraph" w:styleId="Piedepgina">
    <w:name w:val="footer"/>
    <w:basedOn w:val="Normal"/>
    <w:link w:val="PiedepginaCar"/>
    <w:uiPriority w:val="99"/>
    <w:pPr>
      <w:tabs>
        <w:tab w:val="center" w:pos="4252"/>
        <w:tab w:val="right" w:pos="8504"/>
      </w:tabs>
    </w:pPr>
    <w:rPr>
      <w:rFonts w:ascii="Arial Narrow" w:hAnsi="Arial Narrow"/>
      <w:lang w:val="x-none" w:eastAsia="x-none"/>
    </w:rPr>
  </w:style>
  <w:style w:type="character" w:styleId="Nmerodepgina">
    <w:name w:val="page number"/>
    <w:basedOn w:val="Fuentedeprrafopredeter"/>
    <w:semiHidden/>
  </w:style>
  <w:style w:type="paragraph" w:styleId="Textoindependiente3">
    <w:name w:val="Body Text 3"/>
    <w:basedOn w:val="Normal"/>
    <w:semiHidden/>
    <w:pPr>
      <w:spacing w:line="360" w:lineRule="auto"/>
      <w:jc w:val="both"/>
    </w:pPr>
    <w:rPr>
      <w:rFonts w:cs="Arial"/>
      <w:b/>
      <w:bCs/>
    </w:rPr>
  </w:style>
  <w:style w:type="paragraph" w:styleId="Textonotapie">
    <w:name w:val="footnote text"/>
    <w:basedOn w:val="Normal"/>
    <w:semiHidden/>
    <w:rPr>
      <w:rFonts w:ascii="Times New Roman" w:hAnsi="Times New Roman"/>
      <w:sz w:val="20"/>
      <w:szCs w:val="20"/>
      <w:lang w:val="es-ES_tradnl"/>
    </w:rPr>
  </w:style>
  <w:style w:type="paragraph" w:styleId="Sangradetextonormal">
    <w:name w:val="Body Text Indent"/>
    <w:basedOn w:val="Normal"/>
    <w:semiHidden/>
    <w:pPr>
      <w:ind w:left="360"/>
    </w:pPr>
    <w:rPr>
      <w:b/>
      <w:bCs/>
      <w:sz w:val="22"/>
    </w:rPr>
  </w:style>
  <w:style w:type="paragraph" w:styleId="Textosinformato">
    <w:name w:val="Plain Text"/>
    <w:basedOn w:val="Normal"/>
    <w:semiHidden/>
    <w:rPr>
      <w:rFonts w:ascii="Courier New" w:hAnsi="Courier New"/>
      <w:sz w:val="20"/>
      <w:szCs w:val="20"/>
      <w:lang w:val="es-CO"/>
    </w:rPr>
  </w:style>
  <w:style w:type="character" w:styleId="Textoennegrita">
    <w:name w:val="Strong"/>
    <w:qFormat/>
    <w:rPr>
      <w:b/>
      <w:bCs/>
    </w:rPr>
  </w:style>
  <w:style w:type="paragraph" w:styleId="Textodeglobo">
    <w:name w:val="Balloon Text"/>
    <w:basedOn w:val="Normal"/>
    <w:link w:val="TextodegloboCar"/>
    <w:uiPriority w:val="99"/>
    <w:semiHidden/>
    <w:unhideWhenUsed/>
    <w:rsid w:val="00A570E6"/>
    <w:rPr>
      <w:rFonts w:ascii="Tahoma" w:hAnsi="Tahoma"/>
      <w:sz w:val="16"/>
      <w:szCs w:val="16"/>
      <w:lang w:val="x-none" w:eastAsia="x-none"/>
    </w:rPr>
  </w:style>
  <w:style w:type="character" w:customStyle="1" w:styleId="TextodegloboCar">
    <w:name w:val="Texto de globo Car"/>
    <w:link w:val="Textodeglobo"/>
    <w:uiPriority w:val="99"/>
    <w:semiHidden/>
    <w:rsid w:val="00A570E6"/>
    <w:rPr>
      <w:rFonts w:ascii="Tahoma" w:hAnsi="Tahoma" w:cs="Tahoma"/>
      <w:sz w:val="16"/>
      <w:szCs w:val="16"/>
    </w:rPr>
  </w:style>
  <w:style w:type="table" w:styleId="Tablaconcuadrcula">
    <w:name w:val="Table Grid"/>
    <w:basedOn w:val="Tablanormal"/>
    <w:uiPriority w:val="59"/>
    <w:rsid w:val="00832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uiPriority w:val="99"/>
    <w:rsid w:val="00425F94"/>
    <w:rPr>
      <w:rFonts w:ascii="Arial Narrow" w:hAnsi="Arial Narrow"/>
      <w:sz w:val="24"/>
      <w:szCs w:val="24"/>
    </w:rPr>
  </w:style>
  <w:style w:type="character" w:styleId="Refdecomentario">
    <w:name w:val="annotation reference"/>
    <w:uiPriority w:val="99"/>
    <w:semiHidden/>
    <w:unhideWhenUsed/>
    <w:rsid w:val="001446CD"/>
    <w:rPr>
      <w:sz w:val="18"/>
      <w:szCs w:val="18"/>
    </w:rPr>
  </w:style>
  <w:style w:type="paragraph" w:styleId="Textocomentario">
    <w:name w:val="annotation text"/>
    <w:basedOn w:val="Normal"/>
    <w:link w:val="TextocomentarioCar"/>
    <w:uiPriority w:val="99"/>
    <w:unhideWhenUsed/>
    <w:rsid w:val="001446CD"/>
    <w:rPr>
      <w:lang w:eastAsia="x-none"/>
    </w:rPr>
  </w:style>
  <w:style w:type="character" w:customStyle="1" w:styleId="TextocomentarioCar">
    <w:name w:val="Texto comentario Car"/>
    <w:link w:val="Textocomentario"/>
    <w:uiPriority w:val="99"/>
    <w:rsid w:val="001446CD"/>
    <w:rPr>
      <w:rFonts w:ascii="Arial" w:hAnsi="Arial"/>
      <w:sz w:val="24"/>
      <w:szCs w:val="24"/>
      <w:lang w:val="es-ES"/>
    </w:rPr>
  </w:style>
  <w:style w:type="paragraph" w:styleId="Asuntodelcomentario">
    <w:name w:val="annotation subject"/>
    <w:basedOn w:val="Textocomentario"/>
    <w:next w:val="Textocomentario"/>
    <w:link w:val="AsuntodelcomentarioCar"/>
    <w:uiPriority w:val="99"/>
    <w:semiHidden/>
    <w:unhideWhenUsed/>
    <w:rsid w:val="001446CD"/>
    <w:rPr>
      <w:b/>
      <w:bCs/>
    </w:rPr>
  </w:style>
  <w:style w:type="character" w:customStyle="1" w:styleId="AsuntodelcomentarioCar">
    <w:name w:val="Asunto del comentario Car"/>
    <w:link w:val="Asuntodelcomentario"/>
    <w:uiPriority w:val="99"/>
    <w:semiHidden/>
    <w:rsid w:val="001446CD"/>
    <w:rPr>
      <w:rFonts w:ascii="Arial" w:hAnsi="Arial"/>
      <w:b/>
      <w:bCs/>
      <w:sz w:val="24"/>
      <w:szCs w:val="24"/>
      <w:lang w:val="es-ES"/>
    </w:rPr>
  </w:style>
  <w:style w:type="paragraph" w:customStyle="1" w:styleId="Default">
    <w:name w:val="Default"/>
    <w:rsid w:val="00343865"/>
    <w:pPr>
      <w:autoSpaceDE w:val="0"/>
      <w:autoSpaceDN w:val="0"/>
      <w:adjustRightInd w:val="0"/>
    </w:pPr>
    <w:rPr>
      <w:color w:val="000000"/>
      <w:sz w:val="24"/>
      <w:szCs w:val="24"/>
      <w:lang w:val="es-ES" w:eastAsia="es-ES"/>
    </w:rPr>
  </w:style>
  <w:style w:type="character" w:customStyle="1" w:styleId="apple-converted-space">
    <w:name w:val="apple-converted-space"/>
    <w:basedOn w:val="Fuentedeprrafopredeter"/>
    <w:rsid w:val="00895169"/>
  </w:style>
  <w:style w:type="character" w:styleId="Refdenotaalpie">
    <w:name w:val="footnote reference"/>
    <w:basedOn w:val="Fuentedeprrafopredeter"/>
    <w:uiPriority w:val="99"/>
    <w:unhideWhenUsed/>
    <w:rsid w:val="00AA09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3011">
      <w:bodyDiv w:val="1"/>
      <w:marLeft w:val="0"/>
      <w:marRight w:val="0"/>
      <w:marTop w:val="0"/>
      <w:marBottom w:val="0"/>
      <w:divBdr>
        <w:top w:val="none" w:sz="0" w:space="0" w:color="auto"/>
        <w:left w:val="none" w:sz="0" w:space="0" w:color="auto"/>
        <w:bottom w:val="none" w:sz="0" w:space="0" w:color="auto"/>
        <w:right w:val="none" w:sz="0" w:space="0" w:color="auto"/>
      </w:divBdr>
    </w:div>
    <w:div w:id="91970984">
      <w:bodyDiv w:val="1"/>
      <w:marLeft w:val="0"/>
      <w:marRight w:val="0"/>
      <w:marTop w:val="0"/>
      <w:marBottom w:val="0"/>
      <w:divBdr>
        <w:top w:val="none" w:sz="0" w:space="0" w:color="auto"/>
        <w:left w:val="none" w:sz="0" w:space="0" w:color="auto"/>
        <w:bottom w:val="none" w:sz="0" w:space="0" w:color="auto"/>
        <w:right w:val="none" w:sz="0" w:space="0" w:color="auto"/>
      </w:divBdr>
      <w:divsChild>
        <w:div w:id="274289941">
          <w:marLeft w:val="0"/>
          <w:marRight w:val="0"/>
          <w:marTop w:val="288"/>
          <w:marBottom w:val="100"/>
          <w:divBdr>
            <w:top w:val="none" w:sz="0" w:space="0" w:color="auto"/>
            <w:left w:val="none" w:sz="0" w:space="0" w:color="auto"/>
            <w:bottom w:val="none" w:sz="0" w:space="0" w:color="auto"/>
            <w:right w:val="none" w:sz="0" w:space="0" w:color="auto"/>
          </w:divBdr>
          <w:divsChild>
            <w:div w:id="525559842">
              <w:marLeft w:val="0"/>
              <w:marRight w:val="0"/>
              <w:marTop w:val="0"/>
              <w:marBottom w:val="0"/>
              <w:divBdr>
                <w:top w:val="none" w:sz="0" w:space="0" w:color="auto"/>
                <w:left w:val="none" w:sz="0" w:space="0" w:color="auto"/>
                <w:bottom w:val="none" w:sz="0" w:space="0" w:color="auto"/>
                <w:right w:val="none" w:sz="0" w:space="0" w:color="auto"/>
              </w:divBdr>
            </w:div>
          </w:divsChild>
        </w:div>
        <w:div w:id="928392985">
          <w:marLeft w:val="0"/>
          <w:marRight w:val="0"/>
          <w:marTop w:val="264"/>
          <w:marBottom w:val="0"/>
          <w:divBdr>
            <w:top w:val="none" w:sz="0" w:space="0" w:color="auto"/>
            <w:left w:val="none" w:sz="0" w:space="0" w:color="auto"/>
            <w:bottom w:val="none" w:sz="0" w:space="0" w:color="auto"/>
            <w:right w:val="none" w:sz="0" w:space="0" w:color="auto"/>
          </w:divBdr>
        </w:div>
      </w:divsChild>
    </w:div>
    <w:div w:id="238635749">
      <w:bodyDiv w:val="1"/>
      <w:marLeft w:val="0"/>
      <w:marRight w:val="0"/>
      <w:marTop w:val="0"/>
      <w:marBottom w:val="0"/>
      <w:divBdr>
        <w:top w:val="none" w:sz="0" w:space="0" w:color="auto"/>
        <w:left w:val="none" w:sz="0" w:space="0" w:color="auto"/>
        <w:bottom w:val="none" w:sz="0" w:space="0" w:color="auto"/>
        <w:right w:val="none" w:sz="0" w:space="0" w:color="auto"/>
      </w:divBdr>
    </w:div>
    <w:div w:id="1130368837">
      <w:bodyDiv w:val="1"/>
      <w:marLeft w:val="0"/>
      <w:marRight w:val="0"/>
      <w:marTop w:val="0"/>
      <w:marBottom w:val="0"/>
      <w:divBdr>
        <w:top w:val="none" w:sz="0" w:space="0" w:color="auto"/>
        <w:left w:val="none" w:sz="0" w:space="0" w:color="auto"/>
        <w:bottom w:val="none" w:sz="0" w:space="0" w:color="auto"/>
        <w:right w:val="none" w:sz="0" w:space="0" w:color="auto"/>
      </w:divBdr>
      <w:divsChild>
        <w:div w:id="978193450">
          <w:marLeft w:val="547"/>
          <w:marRight w:val="0"/>
          <w:marTop w:val="72"/>
          <w:marBottom w:val="0"/>
          <w:divBdr>
            <w:top w:val="none" w:sz="0" w:space="0" w:color="auto"/>
            <w:left w:val="none" w:sz="0" w:space="0" w:color="auto"/>
            <w:bottom w:val="none" w:sz="0" w:space="0" w:color="auto"/>
            <w:right w:val="none" w:sz="0" w:space="0" w:color="auto"/>
          </w:divBdr>
        </w:div>
      </w:divsChild>
    </w:div>
    <w:div w:id="1557356155">
      <w:bodyDiv w:val="1"/>
      <w:marLeft w:val="0"/>
      <w:marRight w:val="0"/>
      <w:marTop w:val="0"/>
      <w:marBottom w:val="0"/>
      <w:divBdr>
        <w:top w:val="none" w:sz="0" w:space="0" w:color="auto"/>
        <w:left w:val="none" w:sz="0" w:space="0" w:color="auto"/>
        <w:bottom w:val="none" w:sz="0" w:space="0" w:color="auto"/>
        <w:right w:val="none" w:sz="0" w:space="0" w:color="auto"/>
      </w:divBdr>
    </w:div>
    <w:div w:id="1724058812">
      <w:bodyDiv w:val="1"/>
      <w:marLeft w:val="0"/>
      <w:marRight w:val="0"/>
      <w:marTop w:val="0"/>
      <w:marBottom w:val="0"/>
      <w:divBdr>
        <w:top w:val="none" w:sz="0" w:space="0" w:color="auto"/>
        <w:left w:val="none" w:sz="0" w:space="0" w:color="auto"/>
        <w:bottom w:val="none" w:sz="0" w:space="0" w:color="auto"/>
        <w:right w:val="none" w:sz="0" w:space="0" w:color="auto"/>
      </w:divBdr>
    </w:div>
    <w:div w:id="2117284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paternina@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varomonterrosa@gmail.com" TargetMode="External"/><Relationship Id="rId12" Type="http://schemas.openxmlformats.org/officeDocument/2006/relationships/hyperlink" Target="http://www.ncbi.nlm.nih.gov/pubmed/803301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oarias@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oviedo@unab.edu.c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h@comportamientohumano.org"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4243</Words>
  <Characters>23338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tca en estudiantes universitarios uan-bogota</vt:lpstr>
    </vt:vector>
  </TitlesOfParts>
  <Manager>Adalberto Campo-Arias</Manager>
  <Company>Adalberto Campo-Arias</Company>
  <LinksUpToDate>false</LinksUpToDate>
  <CharactersWithSpaces>27526</CharactersWithSpaces>
  <SharedDoc>false</SharedDoc>
  <HLinks>
    <vt:vector size="18" baseType="variant">
      <vt:variant>
        <vt:i4>6881401</vt:i4>
      </vt:variant>
      <vt:variant>
        <vt:i4>6</vt:i4>
      </vt:variant>
      <vt:variant>
        <vt:i4>0</vt:i4>
      </vt:variant>
      <vt:variant>
        <vt:i4>5</vt:i4>
      </vt:variant>
      <vt:variant>
        <vt:lpwstr>http://www.apfmj.com/content/9/1/5</vt:lpwstr>
      </vt:variant>
      <vt:variant>
        <vt:lpwstr/>
      </vt:variant>
      <vt:variant>
        <vt:i4>5701636</vt:i4>
      </vt:variant>
      <vt:variant>
        <vt:i4>3</vt:i4>
      </vt:variant>
      <vt:variant>
        <vt:i4>0</vt:i4>
      </vt:variant>
      <vt:variant>
        <vt:i4>5</vt:i4>
      </vt:variant>
      <vt:variant>
        <vt:lpwstr>http://www.biomedcentral.com/1472-6874/11/30</vt:lpwstr>
      </vt:variant>
      <vt:variant>
        <vt:lpwstr/>
      </vt:variant>
      <vt:variant>
        <vt:i4>3932196</vt:i4>
      </vt:variant>
      <vt:variant>
        <vt:i4>0</vt:i4>
      </vt:variant>
      <vt:variant>
        <vt:i4>0</vt:i4>
      </vt:variant>
      <vt:variant>
        <vt:i4>5</vt:i4>
      </vt:variant>
      <vt:variant>
        <vt:lpwstr>http://www.ncbi.nlm.nih.gov/pubmed/8033017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tca en estudiantes universitarios uan-bogota</dc:title>
  <dc:subject>investigacion</dc:subject>
  <dc:creator>Adalberto Campo-Arias</dc:creator>
  <cp:keywords>proyecto</cp:keywords>
  <cp:lastModifiedBy>Revista Duazary</cp:lastModifiedBy>
  <cp:revision>3</cp:revision>
  <cp:lastPrinted>2011-03-11T07:34:00Z</cp:lastPrinted>
  <dcterms:created xsi:type="dcterms:W3CDTF">2016-07-08T14:52:00Z</dcterms:created>
  <dcterms:modified xsi:type="dcterms:W3CDTF">2016-07-08T20:53:00Z</dcterms:modified>
  <cp:category>estudio transversal</cp:category>
</cp:coreProperties>
</file>